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5" w:rsidRDefault="00A90535" w:rsidP="00A90535">
      <w:pPr>
        <w:pStyle w:val="ConsPlusTitle"/>
        <w:jc w:val="center"/>
      </w:pPr>
      <w:bookmarkStart w:id="0" w:name="P1265"/>
      <w:bookmarkEnd w:id="0"/>
      <w:r>
        <w:t>ПОРЯДОК</w:t>
      </w:r>
    </w:p>
    <w:p w:rsidR="00A90535" w:rsidRDefault="00A90535" w:rsidP="00A90535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A90535" w:rsidRDefault="00A90535" w:rsidP="00A90535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A90535" w:rsidRDefault="00A90535" w:rsidP="00A90535">
      <w:pPr>
        <w:pStyle w:val="ConsPlusTitle"/>
        <w:jc w:val="center"/>
      </w:pPr>
      <w:r>
        <w:t>ОБРАЗОВАНИЙ ЛЕНИНГРАДСКОЙ ОБЛАСТИ НА РЕАЛИЗАЦИЮ МЕРОПРИЯТИЙ</w:t>
      </w:r>
    </w:p>
    <w:p w:rsidR="00A90535" w:rsidRDefault="00A90535" w:rsidP="00A90535">
      <w:pPr>
        <w:pStyle w:val="ConsPlusTitle"/>
        <w:jc w:val="center"/>
      </w:pPr>
      <w:r>
        <w:t>ПО СОЗДАНИЮ И РАЗВИТИЮ ИНФРАСТРУКТУРЫ АКТИВНЫХ ВИДОВ</w:t>
      </w:r>
    </w:p>
    <w:p w:rsidR="00A90535" w:rsidRDefault="00A90535" w:rsidP="00A90535">
      <w:pPr>
        <w:pStyle w:val="ConsPlusTitle"/>
        <w:jc w:val="center"/>
      </w:pPr>
      <w:r>
        <w:t>ТУРИЗМА НА ТЕРРИТОРИИ МУНИЦИПАЛЬНЫХ ОБРАЗОВАНИЙ</w:t>
      </w:r>
    </w:p>
    <w:p w:rsidR="00A90535" w:rsidRDefault="00A90535" w:rsidP="00A90535">
      <w:pPr>
        <w:pStyle w:val="ConsPlusTitle"/>
        <w:jc w:val="center"/>
      </w:pPr>
      <w:r>
        <w:t>ЛЕНИНГРАДСКОЙ ОБЛАСТИ</w:t>
      </w:r>
    </w:p>
    <w:p w:rsidR="00A90535" w:rsidRDefault="00A90535" w:rsidP="00A905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0535" w:rsidTr="00633FD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535" w:rsidRDefault="00A90535" w:rsidP="00633F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535" w:rsidRDefault="00A90535" w:rsidP="00633F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0535" w:rsidRDefault="00A90535" w:rsidP="00633F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535" w:rsidRDefault="00A90535" w:rsidP="00633F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90535" w:rsidRDefault="00A90535" w:rsidP="00633F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5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27.03.2023 </w:t>
            </w:r>
            <w:hyperlink r:id="rId6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535" w:rsidRDefault="00A90535" w:rsidP="00633FD5">
            <w:pPr>
              <w:pStyle w:val="ConsPlusNormal"/>
            </w:pPr>
          </w:p>
        </w:tc>
      </w:tr>
    </w:tbl>
    <w:p w:rsidR="00A90535" w:rsidRDefault="00A90535" w:rsidP="00A90535">
      <w:pPr>
        <w:pStyle w:val="ConsPlusNormal"/>
        <w:jc w:val="center"/>
      </w:pPr>
    </w:p>
    <w:p w:rsidR="00A90535" w:rsidRDefault="00A90535" w:rsidP="00A90535">
      <w:pPr>
        <w:pStyle w:val="ConsPlusTitle"/>
        <w:jc w:val="center"/>
        <w:outlineLvl w:val="2"/>
      </w:pPr>
      <w:r>
        <w:t>1. Общие положения</w:t>
      </w:r>
    </w:p>
    <w:p w:rsidR="00A90535" w:rsidRDefault="00A90535" w:rsidP="00A90535">
      <w:pPr>
        <w:pStyle w:val="ConsPlusNormal"/>
        <w:jc w:val="both"/>
      </w:pPr>
    </w:p>
    <w:p w:rsidR="00A90535" w:rsidRDefault="00A90535" w:rsidP="00A9053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структурного элемента "Приоритетный проект "Вело 47" государственной программы Ленинградской области "Развитие внутреннего и въездного туризма в Ленинградской</w:t>
      </w:r>
      <w:proofErr w:type="gramEnd"/>
      <w:r>
        <w:t xml:space="preserve"> области" (далее - субсидии).</w:t>
      </w:r>
    </w:p>
    <w:p w:rsidR="00A90535" w:rsidRDefault="00A90535" w:rsidP="00A9053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В целях настоящего Порядка под активными видами туризма понимается велотуризм - путешествия, походы и экскурсии, включающие прохождение маршрутов по равнинной и горной местностям на соответствующих средствах передвижения - велосипедах (ГОСТ </w:t>
      </w:r>
      <w:proofErr w:type="gramStart"/>
      <w:r>
        <w:t>Р</w:t>
      </w:r>
      <w:proofErr w:type="gramEnd"/>
      <w:r>
        <w:t xml:space="preserve"> 54601-2011 Туристские услуги. Безопасность активных видов туризма. </w:t>
      </w:r>
      <w:proofErr w:type="gramStart"/>
      <w:r>
        <w:t>Общие положения).</w:t>
      </w:r>
      <w:proofErr w:type="gramEnd"/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и туризму Ленинградской области (далее - комитет).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выполнении полномочий органов местного самоуправления поселений и городского округа, по вопросам местного значения - организации благоустройства территорий поселений и городского округа в соответствии с утвержденными правилами благоустройства территории согласно </w:t>
      </w:r>
      <w:hyperlink r:id="rId8">
        <w:r>
          <w:rPr>
            <w:color w:val="0000FF"/>
          </w:rPr>
          <w:t>пункту 19 части 1 статьи 14</w:t>
        </w:r>
      </w:hyperlink>
      <w:r>
        <w:t xml:space="preserve">, </w:t>
      </w:r>
      <w:hyperlink r:id="rId9">
        <w:r>
          <w:rPr>
            <w:color w:val="0000FF"/>
          </w:rPr>
          <w:t>пункту 25 части 1 статьи 16</w:t>
        </w:r>
      </w:hyperlink>
      <w:r>
        <w:t xml:space="preserve"> Федерального закона от 6 октября 2003 года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Федерации".</w:t>
      </w:r>
    </w:p>
    <w:p w:rsidR="00A90535" w:rsidRDefault="00A90535" w:rsidP="00A90535">
      <w:pPr>
        <w:pStyle w:val="ConsPlusNormal"/>
        <w:ind w:firstLine="540"/>
        <w:jc w:val="both"/>
      </w:pPr>
    </w:p>
    <w:p w:rsidR="00A90535" w:rsidRDefault="00A90535" w:rsidP="00A90535">
      <w:pPr>
        <w:pStyle w:val="ConsPlusTitle"/>
        <w:jc w:val="center"/>
        <w:outlineLvl w:val="2"/>
      </w:pPr>
      <w:r>
        <w:t>2. Цели и условия предоставления субсидий, критерии отбора</w:t>
      </w:r>
    </w:p>
    <w:p w:rsidR="00A90535" w:rsidRDefault="00A90535" w:rsidP="00A90535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A90535" w:rsidRDefault="00A90535" w:rsidP="00A90535">
      <w:pPr>
        <w:pStyle w:val="ConsPlusNormal"/>
        <w:jc w:val="both"/>
      </w:pPr>
    </w:p>
    <w:p w:rsidR="00A90535" w:rsidRDefault="00A90535" w:rsidP="00A90535">
      <w:pPr>
        <w:pStyle w:val="ConsPlusNormal"/>
        <w:ind w:firstLine="540"/>
        <w:jc w:val="both"/>
      </w:pPr>
      <w:bookmarkStart w:id="1" w:name="P1287"/>
      <w:bookmarkEnd w:id="1"/>
      <w:r>
        <w:t>2.1. Субсидии предоставляются бюджетам муниципальных образований в целях поддержки проектов, направленных на формирование комфортной туристской среды и развитие туристско-рекреационного комплекса.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(далее - проекты).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proofErr w:type="gramStart"/>
      <w:r>
        <w:t xml:space="preserve">Значения результатов использования субсидии определяются в соответствии с заявкой </w:t>
      </w:r>
      <w:r>
        <w:lastRenderedPageBreak/>
        <w:t xml:space="preserve">муниципального образования и устанавливаются соглашением о предоставлении субсидии, заключаемым между комитетом и муниципальным образованием (далее - соглашение), оформляемым в соответствии с </w:t>
      </w:r>
      <w:hyperlink r:id="rId10">
        <w:r>
          <w:rPr>
            <w:color w:val="0000FF"/>
          </w:rPr>
          <w:t>пунктом 4.2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  <w:proofErr w:type="gramEnd"/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2.3. Условиями предоставления субсидии являются условия, указанные в </w:t>
      </w:r>
      <w:hyperlink r:id="rId11">
        <w:r>
          <w:rPr>
            <w:color w:val="0000FF"/>
          </w:rPr>
          <w:t>пункте 2.7</w:t>
        </w:r>
      </w:hyperlink>
      <w:r>
        <w:t xml:space="preserve"> Правил.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2" w:name="P1291"/>
      <w:bookmarkEnd w:id="2"/>
      <w:r>
        <w:t>2.4. Критерии, которым должны соответствовать муниципальные образования для допуска к оценке заявок на предоставление субсидии (далее - заявка):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а) наличие в муниципальном образовании утвержденной муниципальной программы (плана мероприятий, мероприятия), соответствующей цели, указанной в </w:t>
      </w:r>
      <w:hyperlink w:anchor="P1287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б) утратил силу с 27 марта 2023 года.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27.03.2023 N 197;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в) наличие проекта по созданию и развитию инфраструктуры активных видов туризма в Ленинградской области, содержащего информацию согласно </w:t>
      </w:r>
      <w:hyperlink w:anchor="P1308">
        <w:r>
          <w:rPr>
            <w:color w:val="0000FF"/>
          </w:rPr>
          <w:t>подпунктам "г"</w:t>
        </w:r>
      </w:hyperlink>
      <w:r>
        <w:t xml:space="preserve"> и </w:t>
      </w:r>
      <w:hyperlink w:anchor="P1309">
        <w:r>
          <w:rPr>
            <w:color w:val="0000FF"/>
          </w:rPr>
          <w:t>"д" пункта 3.3</w:t>
        </w:r>
      </w:hyperlink>
      <w:r>
        <w:t xml:space="preserve"> настоящего Порядка.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A90535" w:rsidRDefault="00A90535" w:rsidP="00A90535">
      <w:pPr>
        <w:pStyle w:val="ConsPlusNormal"/>
        <w:ind w:firstLine="540"/>
        <w:jc w:val="both"/>
      </w:pPr>
    </w:p>
    <w:p w:rsidR="00A90535" w:rsidRDefault="00A90535" w:rsidP="00A90535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A90535" w:rsidRDefault="00A90535" w:rsidP="00A90535">
      <w:pPr>
        <w:pStyle w:val="ConsPlusNormal"/>
        <w:ind w:firstLine="540"/>
        <w:jc w:val="both"/>
      </w:pPr>
    </w:p>
    <w:p w:rsidR="00A90535" w:rsidRDefault="00A90535" w:rsidP="00A90535">
      <w:pPr>
        <w:pStyle w:val="ConsPlusNormal"/>
        <w:ind w:firstLine="540"/>
        <w:jc w:val="both"/>
      </w:pPr>
      <w:r>
        <w:t>3.1. Субсидии предоставляются по результатам проводимого отбора муниципальных образований на основе оценки заявок муниципальных образований (далее - конкурсный отбор), допущенных к оценке заявок.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Допуск к оценке заявок и конкурсный отбор осуществляются конкурсной комиссией по проведению конкурсного отбора (далее - конкурсная комиссия), формируемой комитетом путем утверждения ее состава и положения о ее деятельности.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3" w:name="P1301"/>
      <w:bookmarkEnd w:id="3"/>
      <w:r>
        <w:t>3.2. Решение о проведении конкурсного отбора принимается комитетом и оформляется распоряжением комитета, в котором указываются сроки, место, даты и время начала (окончания) подачи (приема) заявок на конкурсный отбор.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Срок приема заявок не может быть менее 10 и более 30 календарных дней </w:t>
      </w:r>
      <w:proofErr w:type="gramStart"/>
      <w:r>
        <w:t>с даты размещения</w:t>
      </w:r>
      <w:proofErr w:type="gramEnd"/>
      <w:r>
        <w:t xml:space="preserve"> информации о проведении конкурсного отбора.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proofErr w:type="gramStart"/>
      <w:r>
        <w:t>Комитет в течение трех рабочих дней со дня принятия решения о проведении конкурсного отбора муниципальных образовани</w:t>
      </w:r>
      <w:bookmarkStart w:id="4" w:name="_GoBack"/>
      <w:bookmarkEnd w:id="4"/>
      <w:r>
        <w:t>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информационно-телекоммуникационной сети "Интернет" информации с указанием сроков начала и окончания приема заявок, установленных в решении о проведении конкурсного отбора.</w:t>
      </w:r>
      <w:proofErr w:type="gramEnd"/>
    </w:p>
    <w:p w:rsidR="00A90535" w:rsidRPr="00696AB3" w:rsidRDefault="00A90535" w:rsidP="00A90535">
      <w:pPr>
        <w:pStyle w:val="ConsPlusNormal"/>
        <w:spacing w:before="220"/>
        <w:ind w:firstLine="540"/>
        <w:jc w:val="both"/>
      </w:pPr>
      <w:bookmarkStart w:id="5" w:name="P1304"/>
      <w:bookmarkEnd w:id="5"/>
      <w:r w:rsidRPr="00696AB3">
        <w:t>3.3. Для участия в конкурсном отборе муниципальные образования представляют в комитет заявки, включающие следующие документы: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 w:rsidRPr="00696AB3">
        <w:t>а) заявление на предоставление субсидии</w:t>
      </w:r>
      <w:r>
        <w:t xml:space="preserve"> по форме, утвержденной правовым актом комитета;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б) выписку из утвержденной муниципальной программы (плана мероприятий, </w:t>
      </w:r>
      <w:r>
        <w:lastRenderedPageBreak/>
        <w:t xml:space="preserve">мероприятия), соответствующей цели, указанной в </w:t>
      </w:r>
      <w:hyperlink w:anchor="P1287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в) утратил силу с 23 марта 2023 года.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27.03.2023 N 197;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6" w:name="P1308"/>
      <w:bookmarkEnd w:id="6"/>
      <w:proofErr w:type="gramStart"/>
      <w:r>
        <w:t xml:space="preserve">г) проект по созданию и развитию инфраструктуры активных видов туризма в Ленинградской области, содержащий текстовое и визуальное описание существующего состояния территорий, схему планируемого размещения объектов с условными обозначениями, описание планируемых мероприятий по обустройству и маркировке маршрутов, по размещению информации о созданных маршрутах на картографических сервисах, а также информацию о возможности интеграции объектов инфраструктуры в существующую сеть </w:t>
      </w:r>
      <w:proofErr w:type="spellStart"/>
      <w:r>
        <w:t>межпоселенческих</w:t>
      </w:r>
      <w:proofErr w:type="spellEnd"/>
      <w:r>
        <w:t>/межрегиональных/международных маршрутов;</w:t>
      </w:r>
      <w:proofErr w:type="gramEnd"/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7" w:name="P1309"/>
      <w:bookmarkEnd w:id="7"/>
      <w:r>
        <w:t>д) сметный расчет, результаты экспертизы сметной документации.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представленных документов несут администрации муниципальных образований.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3.4. Поступающие заявки регистрируются в соответствующем журнале в день поступления в комитет и передаются на рассмотрение конкурсной комиссии.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Муниципальные образования имеют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конкурсной комиссии.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3.5. Рассмотрение заявок (допуск к оценке заявок и конкурсный отбор) осуществляется в течение 15 дней </w:t>
      </w:r>
      <w:proofErr w:type="gramStart"/>
      <w:r>
        <w:t>с даты окончания</w:t>
      </w:r>
      <w:proofErr w:type="gramEnd"/>
      <w:r>
        <w:t xml:space="preserve"> приема заявок, указанной в информации, в соответствии с </w:t>
      </w:r>
      <w:hyperlink w:anchor="P130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3.6. К конкурсному отбору допускаются заявки при отсутствии оснований для отказа в предоставлении субсидий, предусмотренных </w:t>
      </w:r>
      <w:hyperlink w:anchor="P1322">
        <w:r>
          <w:rPr>
            <w:color w:val="0000FF"/>
          </w:rPr>
          <w:t>подпунктами "а"</w:t>
        </w:r>
      </w:hyperlink>
      <w:r>
        <w:t xml:space="preserve"> - </w:t>
      </w:r>
      <w:hyperlink w:anchor="P1325">
        <w:r>
          <w:rPr>
            <w:color w:val="0000FF"/>
          </w:rPr>
          <w:t>"г" пункта 3.9</w:t>
        </w:r>
      </w:hyperlink>
      <w:r>
        <w:t xml:space="preserve"> настоящего Порядка.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Конкурсный отбор осуществляется конкурсной комиссией путем оценки заявок </w:t>
      </w:r>
      <w:proofErr w:type="gramStart"/>
      <w:r>
        <w:t xml:space="preserve">в соответствии с </w:t>
      </w:r>
      <w:hyperlink w:anchor="P1379">
        <w:r>
          <w:rPr>
            <w:color w:val="0000FF"/>
          </w:rPr>
          <w:t>критериями</w:t>
        </w:r>
      </w:hyperlink>
      <w:r>
        <w:t xml:space="preserve"> оценки заявок муниципальных образований по балльной системе с учетом удельного веса каждого критерия для получения</w:t>
      </w:r>
      <w:proofErr w:type="gramEnd"/>
      <w:r>
        <w:t xml:space="preserve"> сводной оценки заявки муниципального образования согласно приложению к настоящему Порядку и по установленной в нем балльной системе.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Для оценки используется шкала оценки от 0 до 5, где 5 - самая высокая оценка, 0 - самая низкая оценка.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3.7. Итоговая оценка заявок определяется как сумма баллов, полученных по каждому из критериев с учетом их удельного веса.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8" w:name="P1318"/>
      <w:bookmarkEnd w:id="8"/>
      <w:r>
        <w:t xml:space="preserve">3.8. На основании результатов оценки заявок по балльной системе конкурсная комиссия принимает решение о признании муниципальных образований, набравших максимальное количество баллов, победителями конкурсного отбора и оформляет указанное решение протоколом, который подписывается всеми членами конкурсной комиссии не позднее трех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 В протоколе указываются перечень муниципальных образований, признанных получателями субсидий, и размер предоставляемых им субсидий.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lastRenderedPageBreak/>
        <w:t xml:space="preserve">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9" w:name="P1321"/>
      <w:bookmarkEnd w:id="9"/>
      <w:r>
        <w:t>3.9. Основаниями для отказа в предоставлении субсидии являются: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10" w:name="P1322"/>
      <w:bookmarkEnd w:id="10"/>
      <w:r>
        <w:t xml:space="preserve">а) несоответствие муниципального образования критериям, установленным </w:t>
      </w:r>
      <w:hyperlink w:anchor="P129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1304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в) недостоверность представленной информации;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11" w:name="P1325"/>
      <w:bookmarkEnd w:id="11"/>
      <w:r>
        <w:t xml:space="preserve">г) представление документов с нарушением срока, установленного в соответствии с </w:t>
      </w:r>
      <w:hyperlink w:anchor="P130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д) отсутствие факта признания победителем конкурсного отбора в соответствии с </w:t>
      </w:r>
      <w:hyperlink w:anchor="P1318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3.10.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информационно-телекоммуникационной сети "Интернет".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3.11. При наличии оснований для отказа в предоставлении субсидии, предусмотренных </w:t>
      </w:r>
      <w:hyperlink w:anchor="P1321">
        <w:r>
          <w:rPr>
            <w:color w:val="0000FF"/>
          </w:rPr>
          <w:t>пунктом 3.9</w:t>
        </w:r>
      </w:hyperlink>
      <w:r>
        <w:t xml:space="preserve"> настоящего Порядка, комитет уведомляет муниципальное образование об отказе в предоставлении субсидии в течение трех рабочих дней после оформления протокола, указанного в </w:t>
      </w:r>
      <w:hyperlink w:anchor="P1318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A90535" w:rsidRDefault="00A90535" w:rsidP="00A90535">
      <w:pPr>
        <w:pStyle w:val="ConsPlusNormal"/>
        <w:ind w:firstLine="540"/>
        <w:jc w:val="both"/>
      </w:pPr>
    </w:p>
    <w:p w:rsidR="00A90535" w:rsidRDefault="00A90535" w:rsidP="00A90535">
      <w:pPr>
        <w:pStyle w:val="ConsPlusTitle"/>
        <w:jc w:val="center"/>
        <w:outlineLvl w:val="2"/>
      </w:pPr>
      <w:r>
        <w:t>4. Методика распределения субсидий</w:t>
      </w:r>
    </w:p>
    <w:p w:rsidR="00A90535" w:rsidRDefault="00A90535" w:rsidP="00A90535">
      <w:pPr>
        <w:pStyle w:val="ConsPlusNormal"/>
        <w:ind w:firstLine="540"/>
        <w:jc w:val="both"/>
      </w:pPr>
    </w:p>
    <w:p w:rsidR="00A90535" w:rsidRDefault="00A90535" w:rsidP="00A90535">
      <w:pPr>
        <w:pStyle w:val="ConsPlusNormal"/>
        <w:ind w:firstLine="540"/>
        <w:jc w:val="both"/>
      </w:pPr>
      <w:r>
        <w:t>4.1. Распределение субсидий между муниципальными образованиями осуществляется исходя из заявок муниципальных образований.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4.2. Общий объем субсидий бюджету i-</w:t>
      </w:r>
      <w:proofErr w:type="spellStart"/>
      <w:r>
        <w:t>го</w:t>
      </w:r>
      <w:proofErr w:type="spellEnd"/>
      <w:r>
        <w:t xml:space="preserve"> муниципального образования определяется по следующей формуле:</w:t>
      </w:r>
    </w:p>
    <w:p w:rsidR="00A90535" w:rsidRDefault="00A90535" w:rsidP="00A90535">
      <w:pPr>
        <w:pStyle w:val="ConsPlusNormal"/>
        <w:ind w:firstLine="540"/>
        <w:jc w:val="both"/>
      </w:pPr>
    </w:p>
    <w:p w:rsidR="00A90535" w:rsidRDefault="00A90535" w:rsidP="00A90535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A90535" w:rsidRDefault="00A90535" w:rsidP="00A90535">
      <w:pPr>
        <w:pStyle w:val="ConsPlusNormal"/>
      </w:pPr>
    </w:p>
    <w:p w:rsidR="00A90535" w:rsidRDefault="00A90535" w:rsidP="00A90535">
      <w:pPr>
        <w:pStyle w:val="ConsPlusNormal"/>
        <w:ind w:firstLine="540"/>
        <w:jc w:val="both"/>
      </w:pPr>
      <w:r>
        <w:t>где: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субсидий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proofErr w:type="spellStart"/>
      <w:r>
        <w:t>ЗС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 для предоставления субсидий;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A90535" w:rsidRDefault="00A90535" w:rsidP="00A90535">
      <w:pPr>
        <w:pStyle w:val="ConsPlusNormal"/>
        <w:ind w:firstLine="540"/>
        <w:jc w:val="both"/>
      </w:pPr>
    </w:p>
    <w:p w:rsidR="00A90535" w:rsidRDefault="00A90535" w:rsidP="00A90535">
      <w:pPr>
        <w:pStyle w:val="ConsPlusNormal"/>
        <w:ind w:firstLine="540"/>
        <w:jc w:val="both"/>
      </w:pPr>
      <w:r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lastRenderedPageBreak/>
        <w:t xml:space="preserve">4.4. При увеличении ассигнований областного бюджета субсидии распределяются среди муниципальных образований, набравших наибольшее количество баллов, участвовавших в конкурсном отборе, но не признанных победителями в соответствии с </w:t>
      </w:r>
      <w:hyperlink w:anchor="P1318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В случае отсутствия не признанных победителями муниципальных образований </w:t>
      </w:r>
      <w:proofErr w:type="gramStart"/>
      <w:r>
        <w:t>и(</w:t>
      </w:r>
      <w:proofErr w:type="gramEnd"/>
      <w:r>
        <w:t xml:space="preserve">или) наличия нераспределенных бюджетных ассигнований по основаниям, указанным в </w:t>
      </w:r>
      <w:hyperlink w:anchor="P1347">
        <w:r>
          <w:rPr>
            <w:color w:val="0000FF"/>
          </w:rPr>
          <w:t>подпунктах "а"</w:t>
        </w:r>
      </w:hyperlink>
      <w:r>
        <w:t xml:space="preserve"> - </w:t>
      </w:r>
      <w:hyperlink w:anchor="P1350">
        <w:r>
          <w:rPr>
            <w:color w:val="0000FF"/>
          </w:rPr>
          <w:t>"г"</w:t>
        </w:r>
      </w:hyperlink>
      <w:r>
        <w:t xml:space="preserve"> настоящего пункта, проводится дополнительный конкурсный отбор муниципальных образований в соответствии с настоящим Порядком.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Основаниями для внесения изменений в утвержденный для муниципального образования объем субсидий могут являться: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12" w:name="P1347"/>
      <w:bookmarkEnd w:id="12"/>
      <w:r>
        <w:t>а)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б) расторжение соглашения;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bookmarkStart w:id="13" w:name="P1350"/>
      <w:bookmarkEnd w:id="13"/>
      <w:r>
        <w:t>г) изменение общего объема бюджетных ассигнований областного бюджета, предусмотренного на предоставление субсидии.</w:t>
      </w:r>
    </w:p>
    <w:p w:rsidR="00A90535" w:rsidRDefault="00A90535" w:rsidP="00A90535">
      <w:pPr>
        <w:pStyle w:val="ConsPlusNormal"/>
        <w:ind w:firstLine="540"/>
        <w:jc w:val="both"/>
      </w:pPr>
    </w:p>
    <w:p w:rsidR="00A90535" w:rsidRDefault="00A90535" w:rsidP="00A90535">
      <w:pPr>
        <w:pStyle w:val="ConsPlusTitle"/>
        <w:jc w:val="center"/>
        <w:outlineLvl w:val="2"/>
      </w:pPr>
      <w:r>
        <w:t>5. Порядок предоставления и расходования субсидий</w:t>
      </w:r>
    </w:p>
    <w:p w:rsidR="00A90535" w:rsidRDefault="00A90535" w:rsidP="00A90535">
      <w:pPr>
        <w:pStyle w:val="ConsPlusNormal"/>
        <w:ind w:firstLine="540"/>
        <w:jc w:val="both"/>
      </w:pPr>
    </w:p>
    <w:p w:rsidR="00A90535" w:rsidRDefault="00A90535" w:rsidP="00A90535">
      <w:pPr>
        <w:pStyle w:val="ConsPlusNormal"/>
        <w:ind w:firstLine="540"/>
        <w:jc w:val="both"/>
      </w:pPr>
      <w:r>
        <w:t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Соглашение заключается в срок до 15 февраля года предоставления субсидий на основании утвержденного распределения субсидий между муниципальными образованиями.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5.2. В случаях внесения изменений в закон об областном бюджете Ленинградской области на текущий финансовый год и на плановый период, предусматривающих изменения в соответствующем финансовом году объемов бюджетных ассигнований на предоставление субсидий, заключение новых соглашений (дополнительных соглашений) осуществляется в соответствии с </w:t>
      </w:r>
      <w:hyperlink r:id="rId14">
        <w:r>
          <w:rPr>
            <w:color w:val="0000FF"/>
          </w:rPr>
          <w:t>пунктом 4.3</w:t>
        </w:r>
      </w:hyperlink>
      <w:r>
        <w:t xml:space="preserve"> Правил.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5.2.1. Не допускается заключение соглашения (дополнительного соглашения), предусматривающего превышение утвержденного предельного уровня </w:t>
      </w:r>
      <w:proofErr w:type="spellStart"/>
      <w:r>
        <w:t>софинансирования</w:t>
      </w:r>
      <w:proofErr w:type="spellEnd"/>
      <w:r>
        <w:t xml:space="preserve"> Ленинградской областью объема расходного обязательства муниципального образования.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5.2.2. </w:t>
      </w:r>
      <w:proofErr w:type="gramStart"/>
      <w:r>
        <w:t xml:space="preserve">В случае отсутствия заключенного соглашения в соответствии с </w:t>
      </w:r>
      <w:hyperlink r:id="rId15">
        <w:r>
          <w:rPr>
            <w:color w:val="0000FF"/>
          </w:rPr>
          <w:t>пунктом 4.3</w:t>
        </w:r>
      </w:hyperlink>
      <w:r>
        <w:t xml:space="preserve"> Правил бюджетные ассигнования областного бюджета, предусмотренные комитету на текущий финансовый год, в размере, равном размеру субсидии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бюджетам.</w:t>
      </w:r>
      <w:proofErr w:type="gramEnd"/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</w:t>
      </w:r>
      <w:r>
        <w:lastRenderedPageBreak/>
        <w:t xml:space="preserve">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</w:t>
      </w:r>
      <w:proofErr w:type="gramEnd"/>
      <w:r>
        <w:t xml:space="preserve"> Ленинградской области субсидии, а также муниципальные программы, предусматривающие мероприятия, на </w:t>
      </w:r>
      <w:proofErr w:type="spellStart"/>
      <w:r>
        <w:t>софинансирование</w:t>
      </w:r>
      <w:proofErr w:type="spellEnd"/>
      <w:r>
        <w:t xml:space="preserve"> которых предоставляются субсидии.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Перечисление субсидий осуществляется комитетом на счета главных администраторов доходов бюджета муниципальных образований,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они являются, на основании документов, подтверждающих потребность в оплате денежных обязательств по расходам муниципального образования.</w:t>
      </w:r>
      <w:proofErr w:type="gramEnd"/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7-го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5.8.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>5.9.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 Российской Федерации.</w:t>
      </w:r>
    </w:p>
    <w:p w:rsidR="00A90535" w:rsidRDefault="00A90535" w:rsidP="00A90535">
      <w:pPr>
        <w:pStyle w:val="ConsPlusNormal"/>
        <w:spacing w:before="220"/>
        <w:ind w:firstLine="540"/>
        <w:jc w:val="both"/>
      </w:pPr>
      <w:r>
        <w:t xml:space="preserve">5.10.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">
        <w:r>
          <w:rPr>
            <w:color w:val="0000FF"/>
          </w:rPr>
          <w:t>разделом 5</w:t>
        </w:r>
      </w:hyperlink>
      <w:r>
        <w:t xml:space="preserve"> Правил.</w:t>
      </w:r>
    </w:p>
    <w:p w:rsidR="00696AB3" w:rsidRDefault="00696AB3" w:rsidP="00A90535">
      <w:pPr>
        <w:pStyle w:val="ConsPlusNormal"/>
        <w:jc w:val="right"/>
        <w:outlineLvl w:val="2"/>
      </w:pPr>
    </w:p>
    <w:p w:rsidR="00696AB3" w:rsidRDefault="00696AB3" w:rsidP="00A90535">
      <w:pPr>
        <w:pStyle w:val="ConsPlusNormal"/>
        <w:jc w:val="right"/>
        <w:outlineLvl w:val="2"/>
      </w:pPr>
    </w:p>
    <w:p w:rsidR="00696AB3" w:rsidRDefault="00696AB3" w:rsidP="00A90535">
      <w:pPr>
        <w:pStyle w:val="ConsPlusNormal"/>
        <w:jc w:val="right"/>
        <w:outlineLvl w:val="2"/>
      </w:pPr>
    </w:p>
    <w:p w:rsidR="00A90535" w:rsidRDefault="00A90535" w:rsidP="00A90535">
      <w:pPr>
        <w:pStyle w:val="ConsPlusNormal"/>
        <w:jc w:val="right"/>
        <w:outlineLvl w:val="2"/>
      </w:pPr>
      <w:r>
        <w:lastRenderedPageBreak/>
        <w:t>Приложение 1</w:t>
      </w:r>
    </w:p>
    <w:p w:rsidR="00A90535" w:rsidRDefault="00A90535" w:rsidP="00A90535">
      <w:pPr>
        <w:pStyle w:val="ConsPlusNormal"/>
        <w:jc w:val="right"/>
      </w:pPr>
      <w:r>
        <w:t>к Порядку...</w:t>
      </w:r>
    </w:p>
    <w:p w:rsidR="00A90535" w:rsidRDefault="00A90535" w:rsidP="00A90535">
      <w:pPr>
        <w:pStyle w:val="ConsPlusNormal"/>
        <w:jc w:val="right"/>
      </w:pPr>
    </w:p>
    <w:p w:rsidR="00A90535" w:rsidRDefault="00A90535" w:rsidP="00A90535">
      <w:pPr>
        <w:pStyle w:val="ConsPlusTitle"/>
        <w:jc w:val="center"/>
      </w:pPr>
      <w:bookmarkStart w:id="14" w:name="P1379"/>
      <w:bookmarkEnd w:id="14"/>
      <w:r>
        <w:t>КРИТЕРИИ</w:t>
      </w:r>
    </w:p>
    <w:p w:rsidR="00A90535" w:rsidRDefault="00A90535" w:rsidP="00A90535">
      <w:pPr>
        <w:pStyle w:val="ConsPlusTitle"/>
        <w:jc w:val="center"/>
      </w:pPr>
      <w:r>
        <w:t xml:space="preserve">ОЦЕНКИ ЗАЯВОК МУНИЦИПАЛЬНЫХ ОБРАЗОВАНИЙ </w:t>
      </w:r>
      <w:proofErr w:type="gramStart"/>
      <w:r>
        <w:t>ПО</w:t>
      </w:r>
      <w:proofErr w:type="gramEnd"/>
      <w:r>
        <w:t xml:space="preserve"> БАЛЛЬНОЙ</w:t>
      </w:r>
    </w:p>
    <w:p w:rsidR="00A90535" w:rsidRDefault="00A90535" w:rsidP="00A90535">
      <w:pPr>
        <w:pStyle w:val="ConsPlusTitle"/>
        <w:jc w:val="center"/>
      </w:pPr>
      <w:r>
        <w:t>СИСТЕМЕ С УЧЕТОМ УДЕЛЬНОГО ВЕСА КАЖДОГО КРИТЕРИЯ</w:t>
      </w:r>
    </w:p>
    <w:p w:rsidR="00A90535" w:rsidRDefault="00A90535" w:rsidP="00A905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742"/>
        <w:gridCol w:w="1190"/>
      </w:tblGrid>
      <w:tr w:rsidR="00A90535" w:rsidTr="00633FD5">
        <w:tc>
          <w:tcPr>
            <w:tcW w:w="51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Оценочные критерии</w:t>
            </w:r>
          </w:p>
        </w:tc>
        <w:tc>
          <w:tcPr>
            <w:tcW w:w="3742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9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Удельный вес</w:t>
            </w:r>
          </w:p>
        </w:tc>
      </w:tr>
      <w:tr w:rsidR="00A90535" w:rsidTr="00633FD5">
        <w:tc>
          <w:tcPr>
            <w:tcW w:w="51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4</w:t>
            </w:r>
          </w:p>
        </w:tc>
      </w:tr>
      <w:tr w:rsidR="00A90535" w:rsidTr="00633FD5">
        <w:tc>
          <w:tcPr>
            <w:tcW w:w="51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A90535" w:rsidRDefault="00A90535" w:rsidP="00633FD5">
            <w:pPr>
              <w:pStyle w:val="ConsPlusNormal"/>
            </w:pPr>
            <w:r>
              <w:t>Мероприятия по обустройству и маркировке маршрутов активных видов туризма в соответствии с Рекомендациями по маркировке туристских маршрутов, проходящих по территории Ленинградской области с различными активными способами передвижения, и обустройству туристских маршрутов, проходящих по территории Ленинградской области</w:t>
            </w:r>
          </w:p>
        </w:tc>
        <w:tc>
          <w:tcPr>
            <w:tcW w:w="3742" w:type="dxa"/>
          </w:tcPr>
          <w:p w:rsidR="00A90535" w:rsidRDefault="00A90535" w:rsidP="00633FD5">
            <w:pPr>
              <w:pStyle w:val="ConsPlusNormal"/>
            </w:pPr>
            <w:r>
              <w:t>1. Количество установленных информационных щитов:</w:t>
            </w:r>
          </w:p>
          <w:p w:rsidR="00A90535" w:rsidRDefault="00A90535" w:rsidP="00633FD5">
            <w:pPr>
              <w:pStyle w:val="ConsPlusNormal"/>
            </w:pPr>
            <w:r>
              <w:t>более 2 шт. - 5 баллов;</w:t>
            </w:r>
          </w:p>
          <w:p w:rsidR="00A90535" w:rsidRDefault="00A90535" w:rsidP="00633FD5">
            <w:pPr>
              <w:pStyle w:val="ConsPlusNormal"/>
            </w:pPr>
            <w:r>
              <w:t>1-2 шт. - 3 балла;</w:t>
            </w:r>
          </w:p>
          <w:p w:rsidR="00A90535" w:rsidRDefault="00A90535" w:rsidP="00633FD5">
            <w:pPr>
              <w:pStyle w:val="ConsPlusNormal"/>
            </w:pPr>
            <w:r>
              <w:t>отсутствуют - 0 баллов.</w:t>
            </w:r>
          </w:p>
          <w:p w:rsidR="00A90535" w:rsidRDefault="00A90535" w:rsidP="00633FD5">
            <w:pPr>
              <w:pStyle w:val="ConsPlusNormal"/>
            </w:pPr>
            <w:r>
              <w:t>2. Количество информационных указателей:</w:t>
            </w:r>
          </w:p>
          <w:p w:rsidR="00A90535" w:rsidRDefault="00A90535" w:rsidP="00633FD5">
            <w:pPr>
              <w:pStyle w:val="ConsPlusNormal"/>
            </w:pPr>
            <w:r>
              <w:t>более 7 шт. - 5 баллов;</w:t>
            </w:r>
          </w:p>
          <w:p w:rsidR="00A90535" w:rsidRDefault="00A90535" w:rsidP="00633FD5">
            <w:pPr>
              <w:pStyle w:val="ConsPlusNormal"/>
            </w:pPr>
            <w:r>
              <w:t>6-7 шт. - 3 балла;</w:t>
            </w:r>
          </w:p>
          <w:p w:rsidR="00A90535" w:rsidRDefault="00A90535" w:rsidP="00633FD5">
            <w:pPr>
              <w:pStyle w:val="ConsPlusNormal"/>
            </w:pPr>
            <w:r>
              <w:t>от 3 до 5 шт. - 1 балл;</w:t>
            </w:r>
          </w:p>
          <w:p w:rsidR="00A90535" w:rsidRDefault="00A90535" w:rsidP="00633FD5">
            <w:pPr>
              <w:pStyle w:val="ConsPlusNormal"/>
            </w:pPr>
            <w:r>
              <w:t>до 3 шт. - 0 баллов.</w:t>
            </w:r>
          </w:p>
          <w:p w:rsidR="00A90535" w:rsidRDefault="00A90535" w:rsidP="00633FD5">
            <w:pPr>
              <w:pStyle w:val="ConsPlusNormal"/>
            </w:pPr>
            <w:r>
              <w:t>3. Наличие парковок:</w:t>
            </w:r>
          </w:p>
          <w:p w:rsidR="00A90535" w:rsidRDefault="00A90535" w:rsidP="00633FD5">
            <w:pPr>
              <w:pStyle w:val="ConsPlusNormal"/>
            </w:pPr>
            <w:r>
              <w:t>более 2 шт. - 5 баллов;</w:t>
            </w:r>
          </w:p>
          <w:p w:rsidR="00A90535" w:rsidRDefault="00A90535" w:rsidP="00633FD5">
            <w:pPr>
              <w:pStyle w:val="ConsPlusNormal"/>
            </w:pPr>
            <w:r>
              <w:t>1-2 шт. - 3 балла;</w:t>
            </w:r>
          </w:p>
          <w:p w:rsidR="00A90535" w:rsidRDefault="00A90535" w:rsidP="00633FD5">
            <w:pPr>
              <w:pStyle w:val="ConsPlusNormal"/>
            </w:pPr>
            <w:r>
              <w:t>отсутствуют - 0 баллов.</w:t>
            </w:r>
          </w:p>
          <w:p w:rsidR="00A90535" w:rsidRDefault="00A90535" w:rsidP="00633FD5">
            <w:pPr>
              <w:pStyle w:val="ConsPlusNormal"/>
            </w:pPr>
            <w:r>
              <w:t>4. Пункты общественного питания:</w:t>
            </w:r>
          </w:p>
          <w:p w:rsidR="00A90535" w:rsidRDefault="00A90535" w:rsidP="00633FD5">
            <w:pPr>
              <w:pStyle w:val="ConsPlusNormal"/>
            </w:pPr>
            <w:r>
              <w:t>присутствуют - 5 баллов;</w:t>
            </w:r>
          </w:p>
          <w:p w:rsidR="00A90535" w:rsidRDefault="00A90535" w:rsidP="00633FD5">
            <w:pPr>
              <w:pStyle w:val="ConsPlusNormal"/>
            </w:pPr>
            <w:r>
              <w:t>отсутствуют - 0 баллов.</w:t>
            </w:r>
          </w:p>
          <w:p w:rsidR="00A90535" w:rsidRDefault="00A90535" w:rsidP="00633FD5">
            <w:pPr>
              <w:pStyle w:val="ConsPlusNormal"/>
            </w:pPr>
            <w:r>
              <w:t>5. Зоны отдыха/скамейки:</w:t>
            </w:r>
          </w:p>
          <w:p w:rsidR="00A90535" w:rsidRDefault="00A90535" w:rsidP="00633FD5">
            <w:pPr>
              <w:pStyle w:val="ConsPlusNormal"/>
            </w:pPr>
            <w:r>
              <w:t>присутствуют - 5 баллов;</w:t>
            </w:r>
          </w:p>
          <w:p w:rsidR="00A90535" w:rsidRDefault="00A90535" w:rsidP="00633FD5">
            <w:pPr>
              <w:pStyle w:val="ConsPlusNormal"/>
            </w:pPr>
            <w:r>
              <w:t>отсутствуют - 0 баллов.</w:t>
            </w:r>
          </w:p>
          <w:p w:rsidR="00A90535" w:rsidRDefault="00A90535" w:rsidP="00633FD5">
            <w:pPr>
              <w:pStyle w:val="ConsPlusNormal"/>
            </w:pPr>
            <w:r>
              <w:t>6. Протяженность маршрута:</w:t>
            </w:r>
          </w:p>
          <w:p w:rsidR="00A90535" w:rsidRDefault="00A90535" w:rsidP="00633FD5">
            <w:pPr>
              <w:pStyle w:val="ConsPlusNormal"/>
            </w:pPr>
            <w:r>
              <w:t>более 3 км - 5 баллов;</w:t>
            </w:r>
          </w:p>
          <w:p w:rsidR="00A90535" w:rsidRDefault="00A90535" w:rsidP="00633FD5">
            <w:pPr>
              <w:pStyle w:val="ConsPlusNormal"/>
            </w:pPr>
            <w:r>
              <w:t>от 2 до 3 км - 3 балла;</w:t>
            </w:r>
          </w:p>
          <w:p w:rsidR="00A90535" w:rsidRDefault="00A90535" w:rsidP="00633FD5">
            <w:pPr>
              <w:pStyle w:val="ConsPlusNormal"/>
            </w:pPr>
            <w:r>
              <w:t>менее 2 км - 0 баллов</w:t>
            </w:r>
          </w:p>
        </w:tc>
        <w:tc>
          <w:tcPr>
            <w:tcW w:w="119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40</w:t>
            </w:r>
          </w:p>
        </w:tc>
      </w:tr>
      <w:tr w:rsidR="00A90535" w:rsidTr="00633FD5">
        <w:tc>
          <w:tcPr>
            <w:tcW w:w="51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A90535" w:rsidRDefault="00A90535" w:rsidP="00633FD5">
            <w:pPr>
              <w:pStyle w:val="ConsPlusNormal"/>
            </w:pPr>
            <w:r>
              <w:t xml:space="preserve">Интеграция объектов инфраструктуры активных видов туризма в существующую сеть </w:t>
            </w:r>
            <w:proofErr w:type="spellStart"/>
            <w:r>
              <w:t>межпоселенческих</w:t>
            </w:r>
            <w:proofErr w:type="spellEnd"/>
            <w:r>
              <w:t>/межрегиональных маршрутов для соответствующих активных видов туризма</w:t>
            </w:r>
          </w:p>
        </w:tc>
        <w:tc>
          <w:tcPr>
            <w:tcW w:w="3742" w:type="dxa"/>
          </w:tcPr>
          <w:p w:rsidR="00A90535" w:rsidRDefault="00A90535" w:rsidP="00633FD5">
            <w:pPr>
              <w:pStyle w:val="ConsPlusNormal"/>
            </w:pPr>
            <w:proofErr w:type="gramStart"/>
            <w:r>
              <w:t>Интеграция в маршруты (суммарно</w:t>
            </w:r>
            <w:proofErr w:type="gramEnd"/>
          </w:p>
          <w:p w:rsidR="00A90535" w:rsidRDefault="00A90535" w:rsidP="00633FD5">
            <w:pPr>
              <w:pStyle w:val="ConsPlusNormal"/>
            </w:pPr>
            <w:r>
              <w:t>за каждый в совокупности):</w:t>
            </w:r>
          </w:p>
          <w:p w:rsidR="00A90535" w:rsidRDefault="00A90535" w:rsidP="00633FD5">
            <w:pPr>
              <w:pStyle w:val="ConsPlusNormal"/>
            </w:pPr>
            <w:r>
              <w:t>межрегиональные маршруты - 5 баллов;</w:t>
            </w:r>
          </w:p>
          <w:p w:rsidR="00A90535" w:rsidRDefault="00A90535" w:rsidP="00633FD5">
            <w:pPr>
              <w:pStyle w:val="ConsPlusNormal"/>
            </w:pPr>
            <w:proofErr w:type="spellStart"/>
            <w:r>
              <w:t>межпоселенческие</w:t>
            </w:r>
            <w:proofErr w:type="spellEnd"/>
            <w:r>
              <w:t xml:space="preserve"> маршруты - 3 балла;</w:t>
            </w:r>
          </w:p>
          <w:p w:rsidR="00A90535" w:rsidRDefault="00A90535" w:rsidP="00633FD5">
            <w:pPr>
              <w:pStyle w:val="ConsPlusNormal"/>
            </w:pPr>
            <w:r>
              <w:t>интеграция отсутствует - 0 баллов</w:t>
            </w:r>
          </w:p>
        </w:tc>
        <w:tc>
          <w:tcPr>
            <w:tcW w:w="119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40</w:t>
            </w:r>
          </w:p>
        </w:tc>
      </w:tr>
      <w:tr w:rsidR="00A90535" w:rsidTr="00633FD5">
        <w:tc>
          <w:tcPr>
            <w:tcW w:w="51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A90535" w:rsidRDefault="00A90535" w:rsidP="00633FD5">
            <w:pPr>
              <w:pStyle w:val="ConsPlusNormal"/>
            </w:pPr>
            <w:r>
              <w:t>Мероприятия по размещению информации о созданных маршрутах на картографических сервисах (maps.me, OpenStreetMap.org, rutrail.org и др.)</w:t>
            </w:r>
          </w:p>
        </w:tc>
        <w:tc>
          <w:tcPr>
            <w:tcW w:w="3742" w:type="dxa"/>
          </w:tcPr>
          <w:p w:rsidR="00A90535" w:rsidRDefault="00A90535" w:rsidP="00633FD5">
            <w:pPr>
              <w:pStyle w:val="ConsPlusNormal"/>
            </w:pPr>
            <w:r>
              <w:t>Количество картографических сервисов, на которых размещена информация о маршрутах:</w:t>
            </w:r>
          </w:p>
          <w:p w:rsidR="00A90535" w:rsidRDefault="00A90535" w:rsidP="00633FD5">
            <w:pPr>
              <w:pStyle w:val="ConsPlusNormal"/>
            </w:pPr>
            <w:r>
              <w:t>более 4 шт. - 5 баллов;</w:t>
            </w:r>
          </w:p>
          <w:p w:rsidR="00A90535" w:rsidRDefault="00A90535" w:rsidP="00633FD5">
            <w:pPr>
              <w:pStyle w:val="ConsPlusNormal"/>
            </w:pPr>
            <w:r>
              <w:t>от 2 до 4 шт. - 3 балла;</w:t>
            </w:r>
          </w:p>
          <w:p w:rsidR="00A90535" w:rsidRDefault="00A90535" w:rsidP="00633FD5">
            <w:pPr>
              <w:pStyle w:val="ConsPlusNormal"/>
            </w:pPr>
            <w:r>
              <w:t>1 шт. - 1 балл;</w:t>
            </w:r>
          </w:p>
          <w:p w:rsidR="00A90535" w:rsidRDefault="00A90535" w:rsidP="00633FD5">
            <w:pPr>
              <w:pStyle w:val="ConsPlusNormal"/>
            </w:pPr>
            <w:r>
              <w:t>отсутствуют - 0 баллов</w:t>
            </w:r>
          </w:p>
        </w:tc>
        <w:tc>
          <w:tcPr>
            <w:tcW w:w="1190" w:type="dxa"/>
          </w:tcPr>
          <w:p w:rsidR="00A90535" w:rsidRDefault="00A90535" w:rsidP="00633FD5">
            <w:pPr>
              <w:pStyle w:val="ConsPlusNormal"/>
              <w:jc w:val="center"/>
            </w:pPr>
            <w:r>
              <w:t>20</w:t>
            </w:r>
          </w:p>
        </w:tc>
      </w:tr>
    </w:tbl>
    <w:p w:rsidR="006475C2" w:rsidRDefault="006475C2"/>
    <w:sectPr w:rsidR="0064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5"/>
    <w:rsid w:val="00245226"/>
    <w:rsid w:val="002E24D7"/>
    <w:rsid w:val="006475C2"/>
    <w:rsid w:val="00696AB3"/>
    <w:rsid w:val="00A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0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C456A07B85CC0AB882473F41EDE9A1EC0D67B870BA55131C08AA16340E30AB1CCFB5FC3FCCCD3243243F2E1FC1BD2A3000B93A4LFBEJ" TargetMode="External"/><Relationship Id="rId13" Type="http://schemas.openxmlformats.org/officeDocument/2006/relationships/hyperlink" Target="consultantplus://offline/ref=403C456A07B85CC0AB883B62E11EDE9A18C2D379800BA55131C08AA16340E30AB1CCFB57CAFAC780737D42AEA7A808D0AA00099BB8FF568BLFB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C456A07B85CC0AB883B62E11EDE9A18C3D57E810FA55131C08AA16340E30AB1CCFB57CAFAC282757D42AEA7A808D0AA00099BB8FF568BLFBDJ" TargetMode="External"/><Relationship Id="rId12" Type="http://schemas.openxmlformats.org/officeDocument/2006/relationships/hyperlink" Target="consultantplus://offline/ref=403C456A07B85CC0AB883B62E11EDE9A18C2D379800BA55131C08AA16340E30AB1CCFB57CAFAC780707D42AEA7A808D0AA00099BB8FF568BLFBD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3C456A07B85CC0AB883B62E11EDE9A18C3DA7A800DA55131C08AA16340E30AB1CCFB57CAFAC283727D42AEA7A808D0AA00099BB8FF568BLFB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C456A07B85CC0AB883B62E11EDE9A18C2D379800BA55131C08AA16340E30AB1CCFB57CAFAC780717D42AEA7A808D0AA00099BB8FF568BLFBDJ" TargetMode="External"/><Relationship Id="rId11" Type="http://schemas.openxmlformats.org/officeDocument/2006/relationships/hyperlink" Target="consultantplus://offline/ref=403C456A07B85CC0AB883B62E11EDE9A18C3DA7A800DA55131C08AA16340E30AB1CCFB57CAFAC3837C7D42AEA7A808D0AA00099BB8FF568BLFBDJ" TargetMode="External"/><Relationship Id="rId5" Type="http://schemas.openxmlformats.org/officeDocument/2006/relationships/hyperlink" Target="consultantplus://offline/ref=403C456A07B85CC0AB883B62E11EDE9A18C3D57E810FA55131C08AA16340E30AB1CCFB57CAFAC282757D42AEA7A808D0AA00099BB8FF568BLFBDJ" TargetMode="External"/><Relationship Id="rId15" Type="http://schemas.openxmlformats.org/officeDocument/2006/relationships/hyperlink" Target="consultantplus://offline/ref=403C456A07B85CC0AB883B62E11EDE9A18C3DA7A800DA55131C08AA16340E30AB1CCFB57CAFAC183747D42AEA7A808D0AA00099BB8FF568BLFBDJ" TargetMode="External"/><Relationship Id="rId10" Type="http://schemas.openxmlformats.org/officeDocument/2006/relationships/hyperlink" Target="consultantplus://offline/ref=403C456A07B85CC0AB883B62E11EDE9A18C3DA7A800DA55131C08AA16340E30AB1CCFB57CAFAC285767D42AEA7A808D0AA00099BB8FF568BLF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C456A07B85CC0AB882473F41EDE9A1EC0D67B870BA55131C08AA16340E30AB1CCFB57CAFAC58C212752AAEEFF04CCAB161791A6FFL5B5J" TargetMode="External"/><Relationship Id="rId14" Type="http://schemas.openxmlformats.org/officeDocument/2006/relationships/hyperlink" Target="consultantplus://offline/ref=403C456A07B85CC0AB883B62E11EDE9A18C3DA7A800DA55131C08AA16340E30AB1CCFB57CAFAC183747D42AEA7A808D0AA00099BB8FF568BLF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3</cp:revision>
  <cp:lastPrinted>2023-08-21T09:37:00Z</cp:lastPrinted>
  <dcterms:created xsi:type="dcterms:W3CDTF">2023-08-21T09:36:00Z</dcterms:created>
  <dcterms:modified xsi:type="dcterms:W3CDTF">2023-08-23T13:35:00Z</dcterms:modified>
</cp:coreProperties>
</file>