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10" w:rsidRDefault="0038181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81810" w:rsidRDefault="003818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18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810" w:rsidRDefault="00381810">
            <w:pPr>
              <w:pStyle w:val="ConsPlusNormal"/>
              <w:outlineLvl w:val="0"/>
            </w:pPr>
            <w:r>
              <w:t>24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810" w:rsidRDefault="00381810">
            <w:pPr>
              <w:pStyle w:val="ConsPlusNormal"/>
              <w:jc w:val="right"/>
              <w:outlineLvl w:val="0"/>
            </w:pPr>
            <w:r>
              <w:t>N 808</w:t>
            </w:r>
          </w:p>
        </w:tc>
      </w:tr>
    </w:tbl>
    <w:p w:rsidR="00381810" w:rsidRDefault="003818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</w:pPr>
      <w:r>
        <w:t>УКАЗ</w:t>
      </w:r>
    </w:p>
    <w:p w:rsidR="00381810" w:rsidRDefault="00381810">
      <w:pPr>
        <w:pStyle w:val="ConsPlusTitle"/>
        <w:jc w:val="center"/>
      </w:pPr>
    </w:p>
    <w:p w:rsidR="00381810" w:rsidRDefault="00381810">
      <w:pPr>
        <w:pStyle w:val="ConsPlusTitle"/>
        <w:jc w:val="center"/>
      </w:pPr>
      <w:r>
        <w:t>ПРЕЗИДЕНТА РОССИЙСКОЙ ФЕДЕРАЦИИ</w:t>
      </w:r>
    </w:p>
    <w:p w:rsidR="00381810" w:rsidRDefault="00381810">
      <w:pPr>
        <w:pStyle w:val="ConsPlusTitle"/>
        <w:jc w:val="center"/>
      </w:pPr>
    </w:p>
    <w:p w:rsidR="00381810" w:rsidRDefault="00381810">
      <w:pPr>
        <w:pStyle w:val="ConsPlusTitle"/>
        <w:jc w:val="center"/>
      </w:pPr>
      <w:r>
        <w:t>ОБ УТВЕРЖДЕНИИ ОСНОВ ГОСУДАРСТВЕННОЙ КУЛЬТУРНОЙ ПОЛИТИКИ</w:t>
      </w:r>
    </w:p>
    <w:p w:rsidR="00381810" w:rsidRDefault="003818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1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10" w:rsidRDefault="003818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10" w:rsidRDefault="003818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1810" w:rsidRDefault="003818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810" w:rsidRDefault="003818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25.01.2023 N 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10" w:rsidRDefault="00381810">
            <w:pPr>
              <w:pStyle w:val="ConsPlusNormal"/>
            </w:pPr>
          </w:p>
        </w:tc>
      </w:tr>
    </w:tbl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Основы</w:t>
        </w:r>
      </w:hyperlink>
      <w:r>
        <w:t xml:space="preserve"> государственной культурной политики.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jc w:val="right"/>
      </w:pPr>
      <w:r>
        <w:t>Президент</w:t>
      </w:r>
    </w:p>
    <w:p w:rsidR="00381810" w:rsidRDefault="00381810">
      <w:pPr>
        <w:pStyle w:val="ConsPlusNormal"/>
        <w:jc w:val="right"/>
      </w:pPr>
      <w:r>
        <w:t>Российской Федерации</w:t>
      </w:r>
    </w:p>
    <w:p w:rsidR="00381810" w:rsidRDefault="00381810">
      <w:pPr>
        <w:pStyle w:val="ConsPlusNormal"/>
        <w:jc w:val="right"/>
      </w:pPr>
      <w:r>
        <w:t>В.ПУТИН</w:t>
      </w:r>
    </w:p>
    <w:p w:rsidR="00381810" w:rsidRDefault="00381810">
      <w:pPr>
        <w:pStyle w:val="ConsPlusNormal"/>
      </w:pPr>
      <w:r>
        <w:t>Москва, Кремль</w:t>
      </w:r>
    </w:p>
    <w:p w:rsidR="00381810" w:rsidRDefault="00381810">
      <w:pPr>
        <w:pStyle w:val="ConsPlusNormal"/>
        <w:spacing w:before="220"/>
      </w:pPr>
      <w:r>
        <w:t>24 декабря 2014 года</w:t>
      </w:r>
    </w:p>
    <w:p w:rsidR="00381810" w:rsidRDefault="00381810">
      <w:pPr>
        <w:pStyle w:val="ConsPlusNormal"/>
        <w:spacing w:before="220"/>
      </w:pPr>
      <w:r>
        <w:t>N 808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jc w:val="right"/>
        <w:outlineLvl w:val="0"/>
      </w:pPr>
      <w:r>
        <w:t>Утверждены</w:t>
      </w:r>
    </w:p>
    <w:p w:rsidR="00381810" w:rsidRDefault="00381810">
      <w:pPr>
        <w:pStyle w:val="ConsPlusNormal"/>
        <w:jc w:val="right"/>
      </w:pPr>
      <w:r>
        <w:t>Указом Президента</w:t>
      </w:r>
    </w:p>
    <w:p w:rsidR="00381810" w:rsidRDefault="00381810">
      <w:pPr>
        <w:pStyle w:val="ConsPlusNormal"/>
        <w:jc w:val="right"/>
      </w:pPr>
      <w:r>
        <w:t>Российской Федерации</w:t>
      </w:r>
    </w:p>
    <w:p w:rsidR="00381810" w:rsidRDefault="00381810">
      <w:pPr>
        <w:pStyle w:val="ConsPlusNormal"/>
        <w:jc w:val="right"/>
      </w:pPr>
      <w:r>
        <w:t>от 24 декабря 2014 г. N 808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</w:pPr>
      <w:bookmarkStart w:id="0" w:name="P31"/>
      <w:bookmarkEnd w:id="0"/>
      <w:r>
        <w:t>ОСНОВЫ ГОСУДАРСТВЕННОЙ КУЛЬТУРНОЙ ПОЛИТИКИ</w:t>
      </w:r>
    </w:p>
    <w:p w:rsidR="00381810" w:rsidRDefault="003818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1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10" w:rsidRDefault="003818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10" w:rsidRDefault="003818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1810" w:rsidRDefault="003818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810" w:rsidRDefault="003818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25.01.2023 N 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10" w:rsidRDefault="00381810">
            <w:pPr>
              <w:pStyle w:val="ConsPlusNormal"/>
            </w:pPr>
          </w:p>
        </w:tc>
      </w:tr>
    </w:tbl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Настоящие Основы определяют главные направления государственной культурной политики и представляют собой базовый документ для разработки и совершенствования законодательных и иных нормативных правовых актов Российской Федерации, регулирующих процессы культурного развития в Российской Федерации, а также государственных и муниципальных программ.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 xml:space="preserve">Нормативно-правовую базу настоящих Основ составляют </w:t>
      </w:r>
      <w:hyperlink r:id="rId8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28 июня 2014 г. N 172-ФЗ "О стратегическом планировании в Российской Федерации", </w:t>
      </w:r>
      <w:hyperlink r:id="rId10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</w:t>
      </w:r>
      <w:hyperlink r:id="rId11">
        <w:r>
          <w:rPr>
            <w:color w:val="0000FF"/>
          </w:rPr>
          <w:t>Основы</w:t>
        </w:r>
      </w:hyperlink>
      <w:r>
        <w:t xml:space="preserve"> государственной политики в сфере стратегического планирования в Российской Федерации, а также иные нормативные правовые акты Российской Федерации, регулирующие вопросы </w:t>
      </w:r>
      <w:r>
        <w:lastRenderedPageBreak/>
        <w:t>развития сферы культуры в Российской Федерации.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Настоящие Основы определяют цели и задачи государственной культурной политики, ключевые принципы ее реализации.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Государственная культурная политика призвана обеспечить приоритетное культурное и гуманитарное развитие как основу экономического процветания, государственного суверенитета и цивилизационной самобытности страны, укрепление общероссийской гражданской идентичности, единства и сплоченности российского общества, повышение качества жизни в Российской Федерации.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Государственная культурная политика реализуется в целях обеспечения соблюдения конституционных прав граждан в сфере культуры, в том числе права на доступ к культурным ценностям, сохранения исторического и культурного наследия, а также достижения целей и выполнения задач в области обеспечения национальной безопасности и социально-экономического развития Российской Федерации.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1"/>
      </w:pPr>
      <w:r>
        <w:t>I. Введение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Россия - страна великой культуры, огромного культурного наследия, многовековых культурных традиций и неиссякаемого творческого потенциала.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Исторический путь России определил ее культурное своеобразие, особенности национального менталитета, ценностные основы жизни многонационального и многоконфессионального российского общества.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Накоплен уникальный опыт взаимовлияния, взаимообогащения, взаимного уважения различных культур - на этом веками строилась российская государственность и формировалась общероссийская гражданская идентичность. Основой общероссийской гражданской идентичности является исторически сложившаяся система российских духовно-нравственных ценностей, объединяющая самобытные культуры многонационального народа Российской Федерации.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Ключевая, объединяющая роль в историческом сознании многонационального российского народа принадлежит русскому языку, великой русской культуре.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В формировании системы ценностей России особую роль сыграло православие. Ислам, буддизм, иудаизм, другие религии и верования, традиционные для нашего Отечества, также внесли свой вклад в формирование национально-культурного самосознания народов России. Ни вероисповедание, ни национальность не разделяют и не должны разделять народы России.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Литература, музыка, опера, балет, театр, кинематограф, цирк, изобразительное искусство, архитектура, дизайн, художественная фотография - достижения во всех областях отечественного искусства бесспорны и признаны не только в России, но и в мире. Современный этап развития России требует максимального вовлечения потенциала культуры в процессы общественного прогресса.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 xml:space="preserve">Культура России - такое же ее достояние, как и природные богатства. В современном мире культура становится значимым ресурсом социально-экономического развития, позволяющим обеспечить лидирующее положение нашей страны в мире благодаря привлекательности </w:t>
      </w:r>
      <w:r>
        <w:lastRenderedPageBreak/>
        <w:t>российской системы ценностей.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На протяжении всей отечественной истории именно культура сохраняла, накапливала и передавала новым поколениям духовный опыт нации, обеспечивала единство многонационального народа России, воспитывала чувства патриотизма и национальной гордости, укрепляла авторитет страны на международной арене.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Утверждение приоритета культуры призвано обеспечить дальнейшее развитие потенциала общества и личности, сохранение гражданского единства, защиту национальных интересов, достижение национальных целей развития Российской Федерации. Главным условием их реализации является формирование нравственной, социально ответственной, самостоятельно мыслящей, творческой личности, разделяющей традиционные российские духовно-нравственные ценности.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Единение науки, образования и искусства закладывает основу для понимания общественной миссии культуры как инструмента передачи новым поколениям свода моральных, этических и эстетических ценностей, составляющих ядро российской самобытности.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Принимая настоящие Основы, государство впервые возводит культуру в ранг национальных приоритетов и признает ее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1"/>
      </w:pPr>
      <w:r>
        <w:t>II. Основания для выработки государственной</w:t>
      </w:r>
    </w:p>
    <w:p w:rsidR="00381810" w:rsidRDefault="00381810">
      <w:pPr>
        <w:pStyle w:val="ConsPlusTitle"/>
        <w:jc w:val="center"/>
      </w:pPr>
      <w:r>
        <w:t>культурной политики</w:t>
      </w:r>
    </w:p>
    <w:p w:rsidR="00381810" w:rsidRDefault="00381810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 xml:space="preserve">1. </w:t>
      </w:r>
      <w:hyperlink r:id="rId22">
        <w:r>
          <w:rPr>
            <w:color w:val="0000FF"/>
          </w:rPr>
          <w:t>Конституция</w:t>
        </w:r>
      </w:hyperlink>
      <w:r>
        <w:t xml:space="preserve"> Российской Федерации закрепляет статус культуры как уникального наследия многонационального народа Российской Федерации, поддерживаемого и охраняемого государством, и уполномочивает Правительство Российской Федерации на обеспечение проведения единой социально ориентированной государственной политики в области культуры.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2. Перед Российской Федерацией стоит задача сбережения народа России, сохранения фундаментальных ценностей и принципов, на которых основано единство российского общества, обеспечения дальнейшего развития страны как социального государства, гарантирующего защиту прав и свобод человека, повышение качества жизни граждан.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Это возможно только при условии планомерных и последовательных инвестиций в человека, в сохранение и укрепление общероссийской гражданской идентичности на основе традиционных российских духовно-нравственных ценностей.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В недавнем прошлом такие вложения были явно недостаточными, что создало угрозу гуманитарного кризиса.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3. К наиболее опасным для будущего России возможным проявлениям этого кризиса относятся: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разрушение традиционных российских духовно-нравственных ценностей, ослабление единства многонационального народа Российской Федерации;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снижение интеллектуального и культурного уровня общества;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рост агрессии и нетерпимости, проявления асоциального поведения;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lastRenderedPageBreak/>
        <w:t>деформация исторической памяти, негативная оценка значительных периодов отечественной истории, распространение ложного представления об исторической отсталости России;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атомизация общества - разрыв социальных связей (дружеских, семейных, соседских), рост индивидуализма, пренебрежения правами других.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4. Ряд недружественных государств, международных организаций и транснациональных корпораций, иностранных неправительственных организаций, а также различные экстремистские и террористические организации ведут деятельность, направленную на подрыв культурного суверенитета Российской Федерации, разрушение традиционных российских духовно-нравственных ценностей, в том числе способствующую обострению конфликтов в глобальном информационном пространстве.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5. Государственная культурная политика охватывает такие сферы государственной и общественной жизни, как все виды культурной деятельности, социальные и гуманитарные науки, образование, межнациональные отношения, поддержка русской культуры за рубежом, международное культурно-гуманитарное сотрудничество, а также воспитание и самовоспитание граждан, просвещение, развитие детского и молодежного движения, формирование информационного пространства страны.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Необходимость преодоления межведомственных, межуровневых и межрегиональных противоречий по вопросам культурного развития требует повышения статуса государственной культурной политики до общенационального уровня.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6. Разработка и реализация государственной культурной политики нуждаются в научной обоснованности предпринимаемых преобразований, в приоритетном развитии социальных и гуманитарных наук и осуществляются при тесном взаимодействии государства и общества.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1"/>
      </w:pPr>
      <w:r>
        <w:t>III. Общие положения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В настоящих Основах используемые понятия означают: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"культура" - совокупность формальных и неформальных институтов, явлений и факторов, влияющих на сохранение, производство, трансляцию и распространение духовных ценностей (этических, эстетических, интеллектуальных, гражданских и т.д.);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"государственная культурная политика" - деятельность, осуществляемая органами публичной власти при участии институтов гражданского общества, направленная на поддержку, сохранение и развитие всех отраслей культуры, всех видов творческой деятельности граждан России и формирование личности на основе присущей российскому обществу системы ценностей;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"субъекты государственной культурной политики" - органы публичной власти, организации культуры, авторы и авторские сообщества, организации, осуществляющие образовательную и научную деятельность, институты гражданского общества, в том числе творческие союзы, организации, осуществляющие деятельность в области искусства, креативных (творческих) индустрий, науки, образования, просвещения, воспитания, семейных отношений, работы с детьми и молодежью;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 xml:space="preserve">"объекты государственной культурной политики" - материальное и нематериальное культурное наследие, все виды и результаты творческой деятельности, система образования, наука, русский язык и языки народов Российской Федерации, семья, системы межличностной и общественной коммуникации, медийное и информационное пространство, международные </w:t>
      </w:r>
      <w:r>
        <w:lastRenderedPageBreak/>
        <w:t>культурные и гуманитарные связи;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"культурная деятельность" - деятельность по созданию, распространению, сохранению, освоению и популяризации культурных ценностей и предоставлению культурных благ в области культурного наследия, литературы, театрального, музыкального, изобразительного, циркового искусства, архитектуры, градостроительства, садово-паркового искусства, дизайна, кинематографии, фотоискусства, средств массовой информации, культурных (творческих) индустрий,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 образования, педагогической деятельности в сфере культуры, международного культурного сотрудничества;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"духовная сфера" - система представлений о мире и человеке, о человеческом обществе и отношениях людей, о ценностях и их иерархии;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"менталитет, ментальность российского народа" - совокупность интеллектуальных, эмоциональных, культурных особенностей, ценностных ориентаций и установок, присущих россиянам;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"культурное наследие" - совокупность предметов, явлений и произведений, имеющих историческую и культурную ценность. Культурное наследие включает в себя материальное культурное наследие (здания и сооружения, образцы инженерных, технических решений, градостроительные объекты, памятники промышленной архитектуры, исторические и культурные ландшафты, археологические памятники, монументы, скульптурные памятники, мемориальные сооружения и другие объекты, произведения изобразительного, декоративно-прикладного и народного искусства, документы, книги, фотографии - все предметы материального мира, сохраняющие представление об особенностях жизни людей в прошедшие эпохи) и нематериальное культурное наследие (языки и диалекты, традиции, обычаи и верования, устное народное творчество, традиционные уклады жизни и представления об устройстве мира народов, народностей, этнических групп, русская литература и литература народов России, музыкальное, театральное, кинематографическое наследие, технологии народных художественных промыслов, уникальная система подготовки творческих кадров, художественного образования и эстетического воспитания граждан);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"сохранение культурного наследия" - обеспечение физической сохранности объектов материального культурного наследия, собирание, документирование и изучение объектов нематериального культурного наследия, вовлечение в культурный и научный оборот объектов культурного наследия;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"информационная среда" - совокупность средств массовой информации, радио- и телевещание, информационно-телекоммуникационная сеть "Интернет" (далее - сеть "Интернет"), распространяемые с их помощью текстовые и визуальные материалы, информация, а также созданные и создаваемые цифровые архивы, библиотеки, оцифрованные музейные фонды;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"информационная грамотность" - знания, способности и навыки, необходимые для получения информации, ее оценки и использования, приобретаемые как в процессе обучения в профессиональных и образовательных организациях, так и вне их, включая все типы информационных ресурсов: устные, печатные и цифровые;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"креативные (творческие) индустрии" - сферы деятельности, в которых компании, организации, объединения и индивидуальные предприниматели в процессе творческой и культурной активности, распоряжения интеллектуальной собственностью производят товары и оказывают услуги, имеющие экономическую ценность, а также способствующие формированию гармонично развитой личности и росту качества жизни российского общества;</w:t>
      </w:r>
    </w:p>
    <w:p w:rsidR="00381810" w:rsidRDefault="00381810">
      <w:pPr>
        <w:pStyle w:val="ConsPlusNormal"/>
        <w:jc w:val="both"/>
      </w:pPr>
      <w:r>
        <w:lastRenderedPageBreak/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"культурный суверенитет" - совокупность социально-культурных факторов, позволяющих народу и государству формировать свою идентичность, избегать социально-психологической и культурной зависимости от внешнего влияния, быть защищенными от деструктивного идеологического и информационного воздействия, сохранять историческую память, придерживаться традиционных российских духовно-нравственных ценностей;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"гражданское общество" - совокупность граждан, принимающих активное участие в общественной жизни, и неформальных гражданских объединений, а также самостоятельных и организационно независимых от государства добровольных объединений (в том числе политических партий, общественных организаций, общественных движений, общественных фондов, профессиональных союзов, религиозных организаций, ассоциаций), созданных в целях реализации политических, профессиональных, культурных и иных общественно значимых интересов граждан.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1"/>
      </w:pPr>
      <w:r>
        <w:t>IV. Цели государственной культурной политики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Основные цели государственной культурной политики - формирование гармонично развитой личности, разделяющей традиционные российские духовно-нравственные ценности, и укрепление единства и сплоченности российского общества посредством приоритетного культурного и гуманитарного развития.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Целями государственной культурной политики также являются: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укрепление общероссийской гражданской идентичности, сохранение единого культурного пространства страны, обеспечение межнационального и межрелигиозного мира и согласия;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условий для воспитания гармонично развитой и социально ответственной личности;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исторического и культурного наследия и его использование для воспитания и образования;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условий для реализации каждым человеком его творческого потенциала;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обеспечение доступа граждан к знаниям, информации, культурным ценностям и благам;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обеспечение культурного суверенитета Российской Федерации;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повышение роли Российской Федерации в мировом гуманитарном и культурном пространстве.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1"/>
      </w:pPr>
      <w:r>
        <w:t>V. Принципы государственной культурной политики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Принципами государственной культурной политики являются: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lastRenderedPageBreak/>
        <w:t>территориальное и социальное равенство граждан, в том числе граждан с ограниченными возможностями здоровья, в реализации права на доступ к культурным ценностям, участие в культурной жизни и пользование организациями культуры;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открытость и взаимодействие с другими народами и культурами, представление об отечественной культуре как о неотъемлемой части мировой культуры;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соответствие экономических, технологических и структурных решений, принимаемых на государственном уровне, целям и задачам государственной культурной политики;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свобода творчества и невмешательство государства в творческую деятельность;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делегирование государством части полномочий по управлению сферой культуры институтам гражданского общества;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условий для воспитания и развития детей на основе традиционных российских духовно-нравственных ценностей и защита интересов детей;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защита традиционных семейных ценностей и института брака как союза мужчины и женщины;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культурной самобытности всех народов и этнических общностей Российской Федерации, этнокультурного и языкового многообразия;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приоритетная государственная поддержка культурной деятельности, направленной на сохранение традиционных российских духовно-нравственных ценностей, исторической памяти и защиту исторической правды;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осуществление органами публичной власти контроля за деятельностью их должностных лиц на предмет соответствия финансируемых мероприятий целям, задачам и принципам государственной культурной политики.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1"/>
      </w:pPr>
      <w:r>
        <w:t>VI. Задачи государственной культурной политики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В области культурного наследия народов Российской Федерации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Поддержка общественных инициатив, благотворительных проектов и добровольческого движения в сфере выявления, сохранения и популяризации культурного наследия народов Российской Федерации, в том числе инициатив граждан по участию в этнографических, краеведческих и археологических экспедициях.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Практическая реализация приоритета права общества на сохранение материального и нематериального культурного наследия перед имущественными интересами физических и юридических лиц.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государственной охраны объектов культурного наследия народов Российской Федерации, предметов музейного, архивного и национального библиотечного фондов.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общероссийской системы сохранения нематериального культурного наследия.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этнических культурных традиций и поддержка основанного на них народного творчества, в том числе поддержка общественных организаций, занимающихся сохранением традиционной народной культуры.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Систематизация, расширение и развитие существующего опыта использования объектов культурного наследия, предметов музейного и архивного фондов, научного и информационного потенциала российских музеев и музеев-заповедников в образовательном процессе.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Повышение роли объектов культурного наследия, сохранение исторической среды городов и поселений, в том числе малых городов, создание условий для развития культурно-познавательного туризма.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 xml:space="preserve">Абзац утратил силу с 25 января 2023 года. - </w:t>
      </w:r>
      <w:hyperlink r:id="rId42">
        <w:r>
          <w:rPr>
            <w:color w:val="0000FF"/>
          </w:rPr>
          <w:t>Указ</w:t>
        </w:r>
      </w:hyperlink>
      <w:r>
        <w:t xml:space="preserve"> Президента РФ от 25.01.2023 N 35.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народных художественных промыслов как основы этнокультурной самобытности и источника творческого потенциала народов Российской Федерации.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и развитие исторических поселений.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В области осуществления всех видов культурной деятельности</w:t>
      </w:r>
    </w:p>
    <w:p w:rsidR="00381810" w:rsidRDefault="00381810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Поддержка профессиональной творческой деятельности в процессе создания и представления обществу произведений литературы, музыки, изобразительного искусства, драматургии, киноискусства, архитектуры, дизайна, художественной фотографии, иных видов искусства.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Развитие театрального, музыкального, балетного, оперного, циркового искусства, других видов исполнительского искусства, создание выдающимся отечественным исполнителям условий для работы в России.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Передача части функций по регулированию современного художественного творчества и оценке его качества профессиональным сообществам и творческим общественным организациям.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Содействие развитию профессиональной критики и журналистики.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Развитие фестивальной, гастрольной, выставочной деятельности.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Государственная поддержка отечественной кинематографии, в том числе поддержка производства и проката национальных фильмов, направленных на нравственное, гражданско-патриотическое и общекультурное развитие детей и взрослых, развитие знаний и компетенций, зрительской культуры, сохранение и популяризация отечественного кинематографического наследия.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 xml:space="preserve">Создание условий для развития национального сектора массовой культуры, повышения эстетического качества культурных продуктов, относящихся к массовой культуре, вовлечения </w:t>
      </w:r>
      <w:r>
        <w:lastRenderedPageBreak/>
        <w:t>массовой культуры в процесс реализации государственной культурной политики.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Повышение эстетической ценности архитектурной среды российских городов, государственная поддержка архитектурного творчества, признание архитектуры социально значимым видом искусства.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Развитие государственной многоуровневой системы подготовки творческих кадров с использованием уникальных отечественных традиций.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Повышение качества подготовки профессиональных кадров для всех видов культурной деятельности.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Формирование базовых навыков восприятия и создания произведений искусства в процессе общего образования, повышение доступности дополнительного образования в сфере искусств.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традиций и создание условий для развития всех видов искусства и народного творчества.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условий для развития творческой самодеятельности граждан, поддержка общественных инициатив в этой сфере с учетом этнонациональных традиций, особенностей регионов и местных сообществ.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Государственная поддержка и модернизация материально-технической базы сферы культуры.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сложившейся сети организаций культуры, создание условий для их развития, освоения ими новых технологий культурной деятельности.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Усиление роли организаций культуры (в том числе музеев, библиотек, архивов, театров, филармоний, концертных залов, домов культуры, цирков) и отраслевых образовательных организаций высшего образования в деле исторического и культурного просвещения и воспитания.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Переход на качественные критерии при оценке эффективности деятельности организаций культуры.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условий для образования и деятельности негосударственных культурных институций, поддержка благотворительности и меценатства, упрощение порядка получения грантов организациями и лицами, осуществляющими культурно-просветительскую деятельность.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и развитие единого культурного пространства России, в том числе путем: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создания законодательных, организационных и финансовых механизмов для развития межрегионального и межмуниципального культурного сотрудничества и взаимодействия;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развития инфраструктуры культурной деятельности, создания благоприятной культурной среды в малых городах и сельских поселениях, включая создание клубной сети киновидеопоказа;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создания развитой сети театральных, концертных, выставочных залов, многофункциональных культурных центров и иных культурно-досуговых учреждений;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развития системы гастрольно-выставочной деятельности;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lastRenderedPageBreak/>
        <w:t>развития книгоиздания и книгораспространения, совершенствования инфраструктуры чтения;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использования цифровых коммуникационных технологий для обеспечения доступа граждан к культурным ценностям независимо от места проживания.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Вовлечение инвалидов и лиц с ограниченными возможностями в культурную жизнь общества.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Формирование государственного заказа на создание произведений литературы и искусства, оказание услуг, направленных на сохранение и популяризацию традиционных российских духовно-нравственных ценностей, сохранение общероссийской гражданской идентичности, противодействие социокультурным угрозам и экстремизму, а также обеспечение контроля качества выполнения этого государственного заказа.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В области социальных и гуманитарных наук</w:t>
      </w:r>
    </w:p>
    <w:p w:rsidR="00381810" w:rsidRDefault="00381810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center"/>
      </w:pPr>
    </w:p>
    <w:p w:rsidR="00381810" w:rsidRDefault="00381810">
      <w:pPr>
        <w:pStyle w:val="ConsPlusNormal"/>
        <w:ind w:firstLine="540"/>
        <w:jc w:val="both"/>
      </w:pPr>
      <w:r>
        <w:t>Приоритетное развитие социальных наук как наук об обществе и межличностных отношениях внутри него и гуманитарных наук как наук о человеке, его внутреннем мире, духовной, нравственной, культурной и общественной деятельности.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Проведение необходимых фундаментальных и прикладных исследований в сфере социальных и гуманитарных наук.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Повышение качества подготовки научных и научно-педагогических кадров в сфере социальных и гуманитарных наук.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В области русского языка, языков народов Российской</w:t>
      </w:r>
    </w:p>
    <w:p w:rsidR="00381810" w:rsidRDefault="00381810">
      <w:pPr>
        <w:pStyle w:val="ConsPlusTitle"/>
        <w:jc w:val="center"/>
      </w:pPr>
      <w:r>
        <w:t>Федерации, отечественной литературы и фольклора</w:t>
      </w:r>
    </w:p>
    <w:p w:rsidR="00381810" w:rsidRDefault="00381810">
      <w:pPr>
        <w:pStyle w:val="ConsPlusNormal"/>
        <w:jc w:val="center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Повышение качества владения гражданами России русским языком.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Защита и поддержка русского языка как государственного языка Российской Федерации, обеспечение соблюдения норм современного русского литературного языка (в том числе недопущение нецензурной лексики) и противодействие излишнему использованию иностранной лексики.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Развитие системы подготовки преподавателей русского языка.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Повышение качества обучения русскому языку в системе общего и профессионального образования независимо от места проживания человека.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Развитие системы преподавания русского языка как иностранного.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условий для сохранения и развития всех языков народов Российской Федерации, для сохранения двуязычия и многоязычия граждан, проживающих в национальных республиках и регионах, для использования национальных языков в печатных и электронных средствах массовой информации.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 xml:space="preserve">Государственная поддержка переводов на русский язык произведений литературы и устного </w:t>
      </w:r>
      <w:r>
        <w:lastRenderedPageBreak/>
        <w:t>народного творчества, созданных на языках народов России, их издание и распространение на всей территории страны.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Организация и поддержка работ в области научного изучения русского языка и языков народов Российской Федерации, их грамматической структуры и функционирования, исследования устной и письменной речи, создания академических словарей, грамматик и электронных лингвистических корпусов.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Продвижение русского языка в мире, поддержка и содействие расширению русскоязычных сообществ в иностранных государствах, повышению интереса к русскому языку и русской культуре во всех странах мира.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Расширение присутствия русского языка в сети "Интернет", существенное увеличение в сети "Интернет" количества качественных ресурсов, позволяющих гражданам разных стран изучать русский язык, получать информацию о русской культуре и русском языке.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Поддержка современного литературного творчества, издания и распространения литературных журналов, привлечение писательского сообщества к пропаганде литературы, чтения и культурному просвещению граждан.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Поддержка научной работы по подготовке академических изданий классической литературы и фольклора, а также трудов по их изучению.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традиций и развитие отечественной школы художественного перевода.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Принятие мер по возрождению интереса к чтению.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Расширение доступности для граждан произведений классической и современной отечественной и мировой литературы, фольклора, детской литературы, произведений, созданных на языках народов России.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книги как вида печатной продукции, развитие отечественной традиции искусства книги.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условий для развития книгоиздания и книжной торговли, поддержка социально ориентированной деятельности издательств и предприятий книжной торговли.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библиотек как общественного института распространения книги и приобщения к чтению, принятие мер по модернизации их деятельности.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В области расширения и поддержки международных культурных</w:t>
      </w:r>
    </w:p>
    <w:p w:rsidR="00381810" w:rsidRDefault="00381810">
      <w:pPr>
        <w:pStyle w:val="ConsPlusTitle"/>
        <w:jc w:val="center"/>
      </w:pPr>
      <w:r>
        <w:t>и гуманитарных связей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Поддержка в зарубежных странах сети государственных и общественных институтов русского языка и русской культуры.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Поддержка деятельности общественных организаций и объединений русскоговорящих граждан в зарубежных странах.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Расширение межгосударственного сотрудничества в области образования на русском языке в зарубежных странах и изучения русского языка как иностранного.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lastRenderedPageBreak/>
        <w:t>Расширение сотрудничества профессиональных научных и культурных сообществ, институтов и организаций в сфере реализации совместных проектов по изучению и представлению за рубежом российской культуры, истории, литературы, кинематографии, а также в сфере реализации совместных творческих проектов.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Поддержка деятельности профессиональных русистов за рубежом и славистов, переводчиков русской художественной литературы.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Содействие расширению взаимодействия и сотрудничества российских и зарубежных организаций культуры и организаций, реализующих образовательные программы в сфере культуры.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Содействие сотрудничеству российских общественных организаций, осуществляющих деятельность в сфере образования, просвещения, воспитания, семейных отношений, работы с детьми и молодежью, культуры и искусства, с аналогичными общественными организациями зарубежных стран.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Поддержка международных проектов в области искусств, гуманитарной науки, отдельных видов культурной деятельности.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условий для популяризации за рубежом российской культуры, русского языка и литературы, в том числе для сохранения общероссийской гражданской идентичности соотечественников, проживающих за рубежом.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Принятие мер по защите российского общества от внешней идейно-ценностной экспансии и деструктивного информационно-психологического воздействия.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В области воспитания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Возрождение традиций семейного воспитания, преодоление разрыва между поколениями внутри семьи.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Утверждение в общественном сознании традиционных семейных ценностей, повышение социального статуса семьи.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Налаживание диалога между поколениями в масштабах общества.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Предоставление родителям возможности получения доступной педагогической и психологической помощи по вопросам воспитания детей.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Подготовка педагогических работников в области воспитания детей и молодежи.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Восстановление и развитие системы воспитания и самовоспитания взрослых граждан.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Повышение общественного статуса педагогического работника: утверждение в общественном сознании представления о педагогическом работнике как эталоне социального поведения, носителе безусловного нравственного и интеллектуального авторитета.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Вовлечение в процесс воспитания граждан всех возрастов общественных организаций, научного и культурного сообществ, организаций культуры.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lastRenderedPageBreak/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кинематографического, в целях духовно-нравственного воспитания граждан.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и развитие российских национальных систем, принципов и методов воспитания и обучения детей, подростков и молодежи в области искусств, в том числе охрана и поддержка уникальной системы образования (дополнительные предпрофессиональные программы в области искусств, образовательные программы среднего профессионального образования в области искусств, образовательные программы высшего образования в области искусств), а также профессионального становления и развития творческих способностей в рамках реализации 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и среднего общего образования.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Повышение доступности детской литературы, сохранение и развитие сети детских библиотек, приобщение детей и их родителей к лучшим произведениям отечественной и мировой литературы и искусства.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Принятие мер по созданию и распространению произведений искусства, проведению культурных мероприятий, направленных на популяризацию традиционных российских духовно-нравственных и семейных ценностей.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В области просвещения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Поддержка государственных, общественных, общественно-государственных институтов в распространении среди граждан знаний и культуры, в том числе: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гуманизация общего и профессионального образования;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выявление одаренных в разных сферах детей, создание условий для их индивидуального обучения, педагогическое и психологическое сопровождение таких детей в период получения ими образования, создание условий для реализации их творческого потенциала в профессиональной деятельности после получения образования;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утверждение в обществе представления о высокой социальной ценности просвещения, вовлечение граждан в различные формы просветительской деятельности, в том числе путем поддержки обществ, клубов, общественных объединений просветительской направленности;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возрождение и развитие массового краеведческого движения в стране, а также деятельности по историческому просвещению граждан;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распространение научных знаний (книгоиздание, сеть "Интернет", телевидение);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развитие культурного просветительства с привлечением к этой деятельности профессиональных сообществ и организаций культуры.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В области детского и молодежного движения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 xml:space="preserve">Поддержка детских и молодежных организаций, объединений, движений, ориентированных на творческую, добровольческую, благотворительную, познавательную </w:t>
      </w:r>
      <w:r>
        <w:lastRenderedPageBreak/>
        <w:t>деятельность, способствующую гражданско-патриотическому и духовно-нравственному воспитанию детей и молодежи.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Обеспечение участия детей и молодежи в принятии решений, способных повлиять на их жизнь, максимально полно раскрыть их способности и таланты.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Подготовка кадров для осуществления деятельности детских и молодежных организаций. Поддержка создания таких организаций в целях осуществления ими деятельности в формах, соответствующих потребностям и возможностям различных категорий детей и молодежи.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В области формирования информационной среды, благоприятной</w:t>
      </w:r>
    </w:p>
    <w:p w:rsidR="00381810" w:rsidRDefault="00381810">
      <w:pPr>
        <w:pStyle w:val="ConsPlusTitle"/>
        <w:jc w:val="center"/>
      </w:pPr>
      <w:r>
        <w:t>для становления личности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Формирование информационной грамотности граждан.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Повышение качества материалов и информации, размещаемых в средствах массовой информации и сети "Интернет".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Повышение этической и эстетической ценности, профессионального уровня распространяемых государственными теле- и радиовещателями программ и продуктов.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 xml:space="preserve">Формирование единого российского электронного пространства знаний на основе оцифрованных библиотечных, архивных, музейных фондов, собранных в </w:t>
      </w:r>
      <w:hyperlink r:id="rId75">
        <w:r>
          <w:rPr>
            <w:color w:val="0000FF"/>
          </w:rPr>
          <w:t>Национальную электронную библиотеку</w:t>
        </w:r>
      </w:hyperlink>
      <w:r>
        <w:t>, общенациональный интерактивный энциклопедический портал, другие научно верифицированные источники знания и национальные электронные архивы по различным отраслям и сферам деятельности.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национальной российской системы сохранения электронной информации, в том числе ресурсов в сети "Интернет".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Формирование безопасной информационной среды путем популяризации информационных ресурсов, с использованием которых распространяется достоверная информация и которые способствуют культурно-историческому просвещению и воспитанию на основе традиционных российских духовно-нравственных ценностей.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Совершенствование российских информационно-поисковых систем как средства интеллектуального и культурного развития личности.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Формирование государственного заказа на создание информационных материалов, распространяемых в средствах массовой информации, кинематографической и печатной продукции, телерадиопрограмм и интернет-ресурсов, соответствующих целям и задачам государственной культурной политики, а также обеспечение контроля качества выполнения этого государственного заказа.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Нейтрализация деструктивного информационно-психологического воздействия, направленного на размывание традиционных российских духовно-нравственных ценностей.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В области креативных (творческих) индустрий</w:t>
      </w:r>
    </w:p>
    <w:p w:rsidR="00381810" w:rsidRDefault="00381810">
      <w:pPr>
        <w:pStyle w:val="ConsPlusNormal"/>
        <w:jc w:val="center"/>
      </w:pPr>
      <w:r>
        <w:t xml:space="preserve">(введено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ind w:firstLine="540"/>
        <w:jc w:val="both"/>
      </w:pPr>
    </w:p>
    <w:p w:rsidR="00381810" w:rsidRDefault="00381810">
      <w:pPr>
        <w:pStyle w:val="ConsPlusNormal"/>
        <w:ind w:firstLine="540"/>
        <w:jc w:val="both"/>
      </w:pPr>
      <w:r>
        <w:lastRenderedPageBreak/>
        <w:t>Поддержка народных художественных промыслов и ремесел.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Определение приоритетных креативных (творческих) индустрий в каждом субъекте Российской Федерации с учетом особенностей и народных традиций, присущих конкретной территории (локальной идентичности), а также создание условий для развития таких креативных (творческих) индустрий.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Совершенствование системы образования и компетенций в сфере креативных (творческих) индустрий.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условий для производства, распространения и популяризации продукции отечественных креативных (творческих) индустрий как на внутреннем, так и на глобальном рынках.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Формирование благоприятной институциональной среды и расширение инфраструктуры для развития системы креативных (творческих) индустрий.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Создание в субъектах Российской Федерации новых рабочих мест в области креативных (творческих) индустрий.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Сохранение и развитие локальной идентичности в Российской Федерации.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1"/>
      </w:pPr>
      <w:r>
        <w:t>VII. Комплексное совершенствование системы управления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В новейшей истории России задача разработки и реализации государственной культурной политики, направленной на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развития, ставится впервые.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Принятие настоящих Основ исключительно как единичного акта не приведет к достижению поставленных целей и задач.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Новая система управления процессами культурного развития не отменяет, а встраивает в себя существующую систему управления сферой культуры. Целесообразность создания новых институций продиктована невозможностью достижения целей государственной культурной политики в рамках имеющихся административных структур за счет изменения их полномочий, функций, форм деятельности и регламентов.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Масштаб и глубина необходимых преобразований требуют постепенного и целенаправленного включения профессионального сообщества и институтов гражданского общества в процесс трансформации системы управления.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Для разработки и реализации государственной культурной политики требуется обеспечить межведомственную координацию деятельности органов и организаций по выработке, обеспечению реализации и мониторингу достижения целей государственной культурной политики.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Организационное, аналитическое и информационное</w:t>
      </w:r>
    </w:p>
    <w:p w:rsidR="00381810" w:rsidRDefault="00381810">
      <w:pPr>
        <w:pStyle w:val="ConsPlusTitle"/>
        <w:jc w:val="center"/>
      </w:pPr>
      <w:r>
        <w:t>обеспечение разработки и реализации государственной</w:t>
      </w:r>
    </w:p>
    <w:p w:rsidR="00381810" w:rsidRDefault="00381810">
      <w:pPr>
        <w:pStyle w:val="ConsPlusTitle"/>
        <w:jc w:val="center"/>
      </w:pPr>
      <w:r>
        <w:t>культурной политики</w:t>
      </w:r>
    </w:p>
    <w:p w:rsidR="00381810" w:rsidRDefault="00381810">
      <w:pPr>
        <w:pStyle w:val="ConsPlusNormal"/>
        <w:jc w:val="center"/>
      </w:pPr>
      <w:r>
        <w:t xml:space="preserve">(в ред. </w:t>
      </w:r>
      <w:hyperlink r:id="rId84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center"/>
      </w:pPr>
    </w:p>
    <w:p w:rsidR="00381810" w:rsidRDefault="00381810">
      <w:pPr>
        <w:pStyle w:val="ConsPlusNormal"/>
        <w:ind w:firstLine="540"/>
        <w:jc w:val="both"/>
      </w:pPr>
      <w:r>
        <w:t xml:space="preserve">Создание </w:t>
      </w:r>
      <w:hyperlink r:id="rId85">
        <w:r>
          <w:rPr>
            <w:color w:val="0000FF"/>
          </w:rPr>
          <w:t>координационного органа</w:t>
        </w:r>
      </w:hyperlink>
      <w:r>
        <w:t>, к полномочиям которого относится подготовка предложений: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lastRenderedPageBreak/>
        <w:t>по выработке стратегических подходов к реализации государственной культурной политики;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 корректировке действующих и при необходимости принятию новых документов стратегического планирования;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 формированию эффективных механизмов координации деятельности субъектов государственной культурной политики на федеральном, региональном и муниципальном уровнях;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 мониторингу достижения целей государственной культурной политики, включая определение показателей, позволяющих оценивать эффективность ее реализации, критериев оценки деятельности органов публичной власти по реализации государственной культурной политики;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 обеспечению оценки мероприятий, документов, информационных и иных материалов в целях определения их соответствия целям, задачам и принципам государственной культурной политики;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 мониторингу выполнения государственных программ Российской Федерации, государственных программ субъектов Российской Федерации, предусматривающих организацию мероприятий в сфере культуры, и планов мероприятий по реализации государственной культурной политики;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 обеспечению анализа деятельности российских и иностранных организаций и лиц, наносящих ущерб национальным интересам Российской Федерации в сфере культуры, разработке мер по противодействию их деятельности;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 информационному обеспечению реализации государственной культурной политики.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2"/>
      </w:pPr>
      <w:r>
        <w:t>Ресурсное обеспечение разработки и реализации</w:t>
      </w:r>
    </w:p>
    <w:p w:rsidR="00381810" w:rsidRDefault="00381810">
      <w:pPr>
        <w:pStyle w:val="ConsPlusTitle"/>
        <w:jc w:val="center"/>
      </w:pPr>
      <w:r>
        <w:t>государственной культурной политики</w:t>
      </w:r>
    </w:p>
    <w:p w:rsidR="00381810" w:rsidRDefault="00381810">
      <w:pPr>
        <w:pStyle w:val="ConsPlusNormal"/>
        <w:jc w:val="center"/>
      </w:pPr>
      <w:r>
        <w:t xml:space="preserve">(в ред. </w:t>
      </w:r>
      <w:hyperlink r:id="rId86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ind w:firstLine="540"/>
        <w:jc w:val="both"/>
      </w:pPr>
    </w:p>
    <w:p w:rsidR="00381810" w:rsidRDefault="00381810">
      <w:pPr>
        <w:pStyle w:val="ConsPlusNormal"/>
        <w:ind w:firstLine="540"/>
        <w:jc w:val="both"/>
      </w:pPr>
      <w:r>
        <w:t>Ресурсное обеспечение разработки и реализации государственной культурной политики осуществляется при участии Фонда-оператора президентских грантов по развитию гражданского общества, Президентского фонда культурных инициатив, Общероссийской общественно-государственной организации "Российский фонд культуры", Фонда Гуманитарных Проектов, Фонда поддержки гуманитарных наук "Моя история", автономной некоммерческой организации "Институт развития интернета".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Title"/>
        <w:jc w:val="center"/>
        <w:outlineLvl w:val="1"/>
      </w:pPr>
      <w:r>
        <w:t>VIII. Ожидаемые результаты реализации государственной</w:t>
      </w:r>
    </w:p>
    <w:p w:rsidR="00381810" w:rsidRDefault="00381810">
      <w:pPr>
        <w:pStyle w:val="ConsPlusTitle"/>
        <w:jc w:val="center"/>
      </w:pPr>
      <w:r>
        <w:t>культурной политики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ind w:firstLine="540"/>
        <w:jc w:val="both"/>
      </w:pPr>
      <w:r>
        <w:t>1. Результатами реализации государственной культурной политики должны стать: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повышение социокультурного потенциала российского общества;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содействие сбережению российского народа, рост общественной ценности и повышение статуса семьи, утверждение традиционных семейных ценностей как основы личного и общественного благополучия;</w:t>
      </w:r>
    </w:p>
    <w:p w:rsidR="00381810" w:rsidRDefault="00381810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увеличение числа граждан, прежде всего молодежи, стремящихся жить и работать на родине, считающих Россию наиболее благоприятным местом проживания, раскрытия творческих, созидательных способностей;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lastRenderedPageBreak/>
        <w:t>владение русским литературным языком, знание истории России, способность понимать и ценить искусство и культуру - как необходимые условия личностной реализации и социальной востребованности;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гармонизация социально-экономического развития регионов России, особенно малых городов и сельских поселений, активизация культурного потенциала территорий;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качественный рост культурных и досуговых запросов граждан, в том числе в отношении медиапродукции;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укрепление единства и сплоченности российского общества на основе общероссийской гражданской идентичности, сохранение традиционных российских духовно-нравственных ценностей;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обеспечение культурного суверенитета, сохранение единого культурного пространства страны и российской самобытности.</w:t>
      </w:r>
    </w:p>
    <w:p w:rsidR="00381810" w:rsidRDefault="00381810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2. Достижение целей государственной культурной политики требует проведения регулярного мониторинга состояния общества и его культурного развития на основе специально разработанной системы целевых показателей, в которой должны превалировать качественные показатели.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 xml:space="preserve">3. Утратил силу с 25 января 2023 года. - </w:t>
      </w:r>
      <w:hyperlink r:id="rId91">
        <w:r>
          <w:rPr>
            <w:color w:val="0000FF"/>
          </w:rPr>
          <w:t>Указ</w:t>
        </w:r>
      </w:hyperlink>
      <w:r>
        <w:t xml:space="preserve"> Президента РФ от 25.01.2023 N 35.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4. Оценка хода и результатов реализации государственной культурной политики отражается в ежегодном государственном докладе о состоянии культуры в Российской Федерации, представляемом Правительством Российской Федерации палатам Федерального Собрания Российской Федерации,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укреплению, а также в докладах и отчетных документах федеральных органов исполнительной власти о социально-экономическом развитии Российской Федерации.</w:t>
      </w:r>
    </w:p>
    <w:p w:rsidR="00381810" w:rsidRDefault="00381810">
      <w:pPr>
        <w:pStyle w:val="ConsPlusNormal"/>
        <w:jc w:val="both"/>
      </w:pPr>
      <w:r>
        <w:t xml:space="preserve">(п. 4 в ред. </w:t>
      </w:r>
      <w:hyperlink r:id="rId92">
        <w:r>
          <w:rPr>
            <w:color w:val="0000FF"/>
          </w:rPr>
          <w:t>Указа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spacing w:before="220"/>
        <w:ind w:firstLine="540"/>
        <w:jc w:val="both"/>
      </w:pPr>
      <w:r>
        <w:t>5. Положения настоящих Основ подлежат корректировке не реже одного раза в шесть лет.</w:t>
      </w:r>
    </w:p>
    <w:p w:rsidR="00381810" w:rsidRDefault="00381810">
      <w:pPr>
        <w:pStyle w:val="ConsPlusNormal"/>
        <w:jc w:val="both"/>
      </w:pPr>
      <w:r>
        <w:t xml:space="preserve">(п. 5 введен </w:t>
      </w:r>
      <w:hyperlink r:id="rId93">
        <w:r>
          <w:rPr>
            <w:color w:val="0000FF"/>
          </w:rPr>
          <w:t>Указом</w:t>
        </w:r>
      </w:hyperlink>
      <w:r>
        <w:t xml:space="preserve"> Президента РФ от 25.01.2023 N 35)</w:t>
      </w: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jc w:val="both"/>
      </w:pPr>
    </w:p>
    <w:p w:rsidR="00381810" w:rsidRDefault="003818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988" w:rsidRDefault="00165988">
      <w:bookmarkStart w:id="1" w:name="_GoBack"/>
      <w:bookmarkEnd w:id="1"/>
    </w:p>
    <w:sectPr w:rsidR="00165988" w:rsidSect="00B6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0"/>
    <w:rsid w:val="00165988"/>
    <w:rsid w:val="003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18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18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18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18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CCCA6F4B651B7AFA63ED75625FB03CB81D8B268378EA9E1EA7397B961CDB3B14A97C4C188374668B3045E83758D30ED5E91E6A756C2470DxBf8H" TargetMode="External"/><Relationship Id="rId21" Type="http://schemas.openxmlformats.org/officeDocument/2006/relationships/hyperlink" Target="consultantplus://offline/ref=5CCCA6F4B651B7AFA63ED75625FB03CB81D8B268378EA9E1EA7397B961CDB3B14A97C4C18837466EB6045E83758D30ED5E91E6A756C2470DxBf8H" TargetMode="External"/><Relationship Id="rId42" Type="http://schemas.openxmlformats.org/officeDocument/2006/relationships/hyperlink" Target="consultantplus://offline/ref=5CCCA6F4B651B7AFA63ED75625FB03CB81D8B268378EA9E1EA7397B961CDB3B14A97C4C18837466BB4045E83758D30ED5E91E6A756C2470DxBf8H" TargetMode="External"/><Relationship Id="rId47" Type="http://schemas.openxmlformats.org/officeDocument/2006/relationships/hyperlink" Target="consultantplus://offline/ref=5CCCA6F4B651B7AFA63ED75625FB03CB81D8B268378EA9E1EA7397B961CDB3B14A97C4C188374664B6045E83758D30ED5E91E6A756C2470DxBf8H" TargetMode="External"/><Relationship Id="rId63" Type="http://schemas.openxmlformats.org/officeDocument/2006/relationships/hyperlink" Target="consultantplus://offline/ref=5CCCA6F4B651B7AFA63ED75625FB03CB81D8B268378EA9E1EA7397B961CDB3B14A97C4C18837476DB7045E83758D30ED5E91E6A756C2470DxBf8H" TargetMode="External"/><Relationship Id="rId68" Type="http://schemas.openxmlformats.org/officeDocument/2006/relationships/hyperlink" Target="consultantplus://offline/ref=5CCCA6F4B651B7AFA63ED75625FB03CB81D8B268378EA9E1EA7397B961CDB3B14A97C4C18837476DBF045E83758D30ED5E91E6A756C2470DxBf8H" TargetMode="External"/><Relationship Id="rId84" Type="http://schemas.openxmlformats.org/officeDocument/2006/relationships/hyperlink" Target="consultantplus://offline/ref=5CCCA6F4B651B7AFA63ED75625FB03CB81D8B268378EA9E1EA7397B961CDB3B14A97C4C188374768BE045E83758D30ED5E91E6A756C2470DxBf8H" TargetMode="External"/><Relationship Id="rId89" Type="http://schemas.openxmlformats.org/officeDocument/2006/relationships/hyperlink" Target="consultantplus://offline/ref=5CCCA6F4B651B7AFA63ED75625FB03CB81D8B268378EA9E1EA7397B961CDB3B14A97C4C18837476ABF045E83758D30ED5E91E6A756C2470DxBf8H" TargetMode="External"/><Relationship Id="rId16" Type="http://schemas.openxmlformats.org/officeDocument/2006/relationships/hyperlink" Target="consultantplus://offline/ref=5CCCA6F4B651B7AFA63ED75625FB03CB81D8B268378EA9E1EA7397B961CDB3B14A97C4C18837466DB4045E83758D30ED5E91E6A756C2470DxBf8H" TargetMode="External"/><Relationship Id="rId11" Type="http://schemas.openxmlformats.org/officeDocument/2006/relationships/hyperlink" Target="consultantplus://offline/ref=5CCCA6F4B651B7AFA63ED75625FB03CB81DBBA6A3280A9E1EA7397B961CDB3B14A97C4C18837466DB5045E83758D30ED5E91E6A756C2470DxBf8H" TargetMode="External"/><Relationship Id="rId32" Type="http://schemas.openxmlformats.org/officeDocument/2006/relationships/hyperlink" Target="consultantplus://offline/ref=5CCCA6F4B651B7AFA63ED75625FB03CB81D8B268378EA9E1EA7397B961CDB3B14A97C4C188374669B1045E83758D30ED5E91E6A756C2470DxBf8H" TargetMode="External"/><Relationship Id="rId37" Type="http://schemas.openxmlformats.org/officeDocument/2006/relationships/hyperlink" Target="consultantplus://offline/ref=5CCCA6F4B651B7AFA63ED75625FB03CB81D8B268378EA9E1EA7397B961CDB3B14A97C4C18837466AB3045E83758D30ED5E91E6A756C2470DxBf8H" TargetMode="External"/><Relationship Id="rId53" Type="http://schemas.openxmlformats.org/officeDocument/2006/relationships/hyperlink" Target="consultantplus://offline/ref=5CCCA6F4B651B7AFA63ED75625FB03CB81D8B268378EA9E1EA7397B961CDB3B14A97C4C188374665B7045E83758D30ED5E91E6A756C2470DxBf8H" TargetMode="External"/><Relationship Id="rId58" Type="http://schemas.openxmlformats.org/officeDocument/2006/relationships/hyperlink" Target="consultantplus://offline/ref=5CCCA6F4B651B7AFA63ED75625FB03CB81D8B268378EA9E1EA7397B961CDB3B14A97C4C18837476CB6045E83758D30ED5E91E6A756C2470DxBf8H" TargetMode="External"/><Relationship Id="rId74" Type="http://schemas.openxmlformats.org/officeDocument/2006/relationships/hyperlink" Target="consultantplus://offline/ref=5CCCA6F4B651B7AFA63ED75625FB03CB81D8B268378EA9E1EA7397B961CDB3B14A97C4C18837476EB0045E83758D30ED5E91E6A756C2470DxBf8H" TargetMode="External"/><Relationship Id="rId79" Type="http://schemas.openxmlformats.org/officeDocument/2006/relationships/hyperlink" Target="consultantplus://offline/ref=5CCCA6F4B651B7AFA63ED75625FB03CB81D8B268378EA9E1EA7397B961CDB3B14A97C4C18837476FB3045E83758D30ED5E91E6A756C2470DxBf8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CCCA6F4B651B7AFA63ED75625FB03CB81D8B268378EA9E1EA7397B961CDB3B14A97C4C18837476BB7045E83758D30ED5E91E6A756C2470DxBf8H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5CCCA6F4B651B7AFA63ED75625FB03CB87D3BD6F3CD1FEE3BB2699BC699DE9A15CDEC8C496374172B50F08xDf1H" TargetMode="External"/><Relationship Id="rId27" Type="http://schemas.openxmlformats.org/officeDocument/2006/relationships/hyperlink" Target="consultantplus://offline/ref=5CCCA6F4B651B7AFA63ED75625FB03CB81D8B268378EA9E1EA7397B961CDB3B14A97C4C188374668B1045E83758D30ED5E91E6A756C2470DxBf8H" TargetMode="External"/><Relationship Id="rId43" Type="http://schemas.openxmlformats.org/officeDocument/2006/relationships/hyperlink" Target="consultantplus://offline/ref=5CCCA6F4B651B7AFA63ED75625FB03CB81D8B268378EA9E1EA7397B961CDB3B14A97C4C18837466BB3045E83758D30ED5E91E6A756C2470DxBf8H" TargetMode="External"/><Relationship Id="rId48" Type="http://schemas.openxmlformats.org/officeDocument/2006/relationships/hyperlink" Target="consultantplus://offline/ref=5CCCA6F4B651B7AFA63ED75625FB03CB81D8B268378EA9E1EA7397B961CDB3B14A97C4C188374664B5045E83758D30ED5E91E6A756C2470DxBf8H" TargetMode="External"/><Relationship Id="rId64" Type="http://schemas.openxmlformats.org/officeDocument/2006/relationships/hyperlink" Target="consultantplus://offline/ref=5CCCA6F4B651B7AFA63ED75625FB03CB81D8B268378EA9E1EA7397B961CDB3B14A97C4C18837476DB6045E83758D30ED5E91E6A756C2470DxBf8H" TargetMode="External"/><Relationship Id="rId69" Type="http://schemas.openxmlformats.org/officeDocument/2006/relationships/hyperlink" Target="consultantplus://offline/ref=5CCCA6F4B651B7AFA63ED75625FB03CB81D8B268378EA9E1EA7397B961CDB3B14A97C4C18837476EB7045E83758D30ED5E91E6A756C2470DxBf8H" TargetMode="External"/><Relationship Id="rId8" Type="http://schemas.openxmlformats.org/officeDocument/2006/relationships/hyperlink" Target="consultantplus://offline/ref=5CCCA6F4B651B7AFA63ED75625FB03CB87D3BD6F3CD1FEE3BB2699BC699DE9A15CDEC8C496374172B50F08xDf1H" TargetMode="External"/><Relationship Id="rId51" Type="http://schemas.openxmlformats.org/officeDocument/2006/relationships/hyperlink" Target="consultantplus://offline/ref=5CCCA6F4B651B7AFA63ED75625FB03CB81D8B268378EA9E1EA7397B961CDB3B14A97C4C188374664B0045E83758D30ED5E91E6A756C2470DxBf8H" TargetMode="External"/><Relationship Id="rId72" Type="http://schemas.openxmlformats.org/officeDocument/2006/relationships/hyperlink" Target="consultantplus://offline/ref=5CCCA6F4B651B7AFA63ED75625FB03CB81D8B268378EA9E1EA7397B961CDB3B14A97C4C18837476EB3045E83758D30ED5E91E6A756C2470DxBf8H" TargetMode="External"/><Relationship Id="rId80" Type="http://schemas.openxmlformats.org/officeDocument/2006/relationships/hyperlink" Target="consultantplus://offline/ref=5CCCA6F4B651B7AFA63ED75625FB03CB81D8B268378EA9E1EA7397B961CDB3B14A97C4C18837476FB2045E83758D30ED5E91E6A756C2470DxBf8H" TargetMode="External"/><Relationship Id="rId85" Type="http://schemas.openxmlformats.org/officeDocument/2006/relationships/hyperlink" Target="consultantplus://offline/ref=5CCCA6F4B651B7AFA63ED75625FB03CB87DAB3623586A9E1EA7397B961CDB3B14A97C4C18837466CBE045E83758D30ED5E91E6A756C2470DxBf8H" TargetMode="External"/><Relationship Id="rId93" Type="http://schemas.openxmlformats.org/officeDocument/2006/relationships/hyperlink" Target="consultantplus://offline/ref=5CCCA6F4B651B7AFA63ED75625FB03CB81D8B268378EA9E1EA7397B961CDB3B14A97C4C18837476BB3045E83758D30ED5E91E6A756C2470DxBf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CCA6F4B651B7AFA63ED75625FB03CB81D8B268378EA9E1EA7397B961CDB3B14A97C4C18837466CB0045E83758D30ED5E91E6A756C2470DxBf8H" TargetMode="External"/><Relationship Id="rId17" Type="http://schemas.openxmlformats.org/officeDocument/2006/relationships/hyperlink" Target="consultantplus://offline/ref=5CCCA6F4B651B7AFA63ED75625FB03CB81D8B268378EA9E1EA7397B961CDB3B14A97C4C18837466DB2045E83758D30ED5E91E6A756C2470DxBf8H" TargetMode="External"/><Relationship Id="rId25" Type="http://schemas.openxmlformats.org/officeDocument/2006/relationships/hyperlink" Target="consultantplus://offline/ref=5CCCA6F4B651B7AFA63ED75625FB03CB81D8B268378EA9E1EA7397B961CDB3B14A97C4C188374668B5045E83758D30ED5E91E6A756C2470DxBf8H" TargetMode="External"/><Relationship Id="rId33" Type="http://schemas.openxmlformats.org/officeDocument/2006/relationships/hyperlink" Target="consultantplus://offline/ref=5CCCA6F4B651B7AFA63ED75625FB03CB81D8B268378EA9E1EA7397B961CDB3B14A97C4C188374669BF045E83758D30ED5E91E6A756C2470DxBf8H" TargetMode="External"/><Relationship Id="rId38" Type="http://schemas.openxmlformats.org/officeDocument/2006/relationships/hyperlink" Target="consultantplus://offline/ref=5CCCA6F4B651B7AFA63ED75625FB03CB81D8B268378EA9E1EA7397B961CDB3B14A97C4C18837466AB2045E83758D30ED5E91E6A756C2470DxBf8H" TargetMode="External"/><Relationship Id="rId46" Type="http://schemas.openxmlformats.org/officeDocument/2006/relationships/hyperlink" Target="consultantplus://offline/ref=5CCCA6F4B651B7AFA63ED75625FB03CB81D8B268378EA9E1EA7397B961CDB3B14A97C4C18837466BBE045E83758D30ED5E91E6A756C2470DxBf8H" TargetMode="External"/><Relationship Id="rId59" Type="http://schemas.openxmlformats.org/officeDocument/2006/relationships/hyperlink" Target="consultantplus://offline/ref=5CCCA6F4B651B7AFA63ED75625FB03CB81D8B268378EA9E1EA7397B961CDB3B14A97C4C18837476CB5045E83758D30ED5E91E6A756C2470DxBf8H" TargetMode="External"/><Relationship Id="rId67" Type="http://schemas.openxmlformats.org/officeDocument/2006/relationships/hyperlink" Target="consultantplus://offline/ref=5CCCA6F4B651B7AFA63ED75625FB03CB81D8B268378EA9E1EA7397B961CDB3B14A97C4C18837476DB0045E83758D30ED5E91E6A756C2470DxBf8H" TargetMode="External"/><Relationship Id="rId20" Type="http://schemas.openxmlformats.org/officeDocument/2006/relationships/hyperlink" Target="consultantplus://offline/ref=5CCCA6F4B651B7AFA63ED75625FB03CB81D8B268378EA9E1EA7397B961CDB3B14A97C4C18837466EB7045E83758D30ED5E91E6A756C2470DxBf8H" TargetMode="External"/><Relationship Id="rId41" Type="http://schemas.openxmlformats.org/officeDocument/2006/relationships/hyperlink" Target="consultantplus://offline/ref=5CCCA6F4B651B7AFA63ED75625FB03CB81D8B268378EA9E1EA7397B961CDB3B14A97C4C18837466BB6045E83758D30ED5E91E6A756C2470DxBf8H" TargetMode="External"/><Relationship Id="rId54" Type="http://schemas.openxmlformats.org/officeDocument/2006/relationships/hyperlink" Target="consultantplus://offline/ref=5CCCA6F4B651B7AFA63ED75625FB03CB81D8B268378EA9E1EA7397B961CDB3B14A97C4C188374665B6045E83758D30ED5E91E6A756C2470DxBf8H" TargetMode="External"/><Relationship Id="rId62" Type="http://schemas.openxmlformats.org/officeDocument/2006/relationships/hyperlink" Target="consultantplus://offline/ref=5CCCA6F4B651B7AFA63ED75625FB03CB81D8B268378EA9E1EA7397B961CDB3B14A97C4C18837476CBF045E83758D30ED5E91E6A756C2470DxBf8H" TargetMode="External"/><Relationship Id="rId70" Type="http://schemas.openxmlformats.org/officeDocument/2006/relationships/hyperlink" Target="consultantplus://offline/ref=5CCCA6F4B651B7AFA63ED75625FB03CB81D8B268378EA9E1EA7397B961CDB3B14A97C4C18837476EB5045E83758D30ED5E91E6A756C2470DxBf8H" TargetMode="External"/><Relationship Id="rId75" Type="http://schemas.openxmlformats.org/officeDocument/2006/relationships/hyperlink" Target="consultantplus://offline/ref=5CCCA6F4B651B7AFA63ED75625FB03CB81DFBE6D3183A9E1EA7397B961CDB3B14A97C4C38D3C123DF35A07D335C63DEB448DE6A2x4fBH" TargetMode="External"/><Relationship Id="rId83" Type="http://schemas.openxmlformats.org/officeDocument/2006/relationships/hyperlink" Target="consultantplus://offline/ref=5CCCA6F4B651B7AFA63ED75625FB03CB81D8B268378EA9E1EA7397B961CDB3B14A97C4C188374768B0045E83758D30ED5E91E6A756C2470DxBf8H" TargetMode="External"/><Relationship Id="rId88" Type="http://schemas.openxmlformats.org/officeDocument/2006/relationships/hyperlink" Target="consultantplus://offline/ref=5CCCA6F4B651B7AFA63ED75625FB03CB81D8B268378EA9E1EA7397B961CDB3B14A97C4C18837476AB1045E83758D30ED5E91E6A756C2470DxBf8H" TargetMode="External"/><Relationship Id="rId91" Type="http://schemas.openxmlformats.org/officeDocument/2006/relationships/hyperlink" Target="consultantplus://offline/ref=5CCCA6F4B651B7AFA63ED75625FB03CB81D8B268378EA9E1EA7397B961CDB3B14A97C4C18837476BB6045E83758D30ED5E91E6A756C2470DxBf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A6F4B651B7AFA63ED75625FB03CB81D8B268378EA9E1EA7397B961CDB3B14A97C4C18837466CB1045E83758D30ED5E91E6A756C2470DxBf8H" TargetMode="External"/><Relationship Id="rId15" Type="http://schemas.openxmlformats.org/officeDocument/2006/relationships/hyperlink" Target="consultantplus://offline/ref=5CCCA6F4B651B7AFA63ED75625FB03CB81D8B268378EA9E1EA7397B961CDB3B14A97C4C18837466DB6045E83758D30ED5E91E6A756C2470DxBf8H" TargetMode="External"/><Relationship Id="rId23" Type="http://schemas.openxmlformats.org/officeDocument/2006/relationships/hyperlink" Target="consultantplus://offline/ref=5CCCA6F4B651B7AFA63ED75625FB03CB81D8B268378EA9E1EA7397B961CDB3B14A97C4C18837466FBF045E83758D30ED5E91E6A756C2470DxBf8H" TargetMode="External"/><Relationship Id="rId28" Type="http://schemas.openxmlformats.org/officeDocument/2006/relationships/hyperlink" Target="consultantplus://offline/ref=5CCCA6F4B651B7AFA63ED75625FB03CB81D8B268378EA9E1EA7397B961CDB3B14A97C4C188374668BF045E83758D30ED5E91E6A756C2470DxBf8H" TargetMode="External"/><Relationship Id="rId36" Type="http://schemas.openxmlformats.org/officeDocument/2006/relationships/hyperlink" Target="consultantplus://offline/ref=5CCCA6F4B651B7AFA63ED75625FB03CB81D8B268378EA9E1EA7397B961CDB3B14A97C4C18837466AB4045E83758D30ED5E91E6A756C2470DxBf8H" TargetMode="External"/><Relationship Id="rId49" Type="http://schemas.openxmlformats.org/officeDocument/2006/relationships/hyperlink" Target="consultantplus://offline/ref=5CCCA6F4B651B7AFA63ED75625FB03CB81D8B268378EA9E1EA7397B961CDB3B14A97C4C188374664B3045E83758D30ED5E91E6A756C2470DxBf8H" TargetMode="External"/><Relationship Id="rId57" Type="http://schemas.openxmlformats.org/officeDocument/2006/relationships/hyperlink" Target="consultantplus://offline/ref=5CCCA6F4B651B7AFA63ED75625FB03CB81D8B268378EA9E1EA7397B961CDB3B14A97C4C18837476CB7045E83758D30ED5E91E6A756C2470DxBf8H" TargetMode="External"/><Relationship Id="rId10" Type="http://schemas.openxmlformats.org/officeDocument/2006/relationships/hyperlink" Target="consultantplus://offline/ref=5CCCA6F4B651B7AFA63ED75625FB03CB86D3B3683086A9E1EA7397B961CDB3B14A97C4C188374464B7045E83758D30ED5E91E6A756C2470DxBf8H" TargetMode="External"/><Relationship Id="rId31" Type="http://schemas.openxmlformats.org/officeDocument/2006/relationships/hyperlink" Target="consultantplus://offline/ref=5CCCA6F4B651B7AFA63ED75625FB03CB81D8B268378EA9E1EA7397B961CDB3B14A97C4C188374669B3045E83758D30ED5E91E6A756C2470DxBf8H" TargetMode="External"/><Relationship Id="rId44" Type="http://schemas.openxmlformats.org/officeDocument/2006/relationships/hyperlink" Target="consultantplus://offline/ref=5CCCA6F4B651B7AFA63ED75625FB03CB81D8B268378EA9E1EA7397B961CDB3B14A97C4C18837466BB1045E83758D30ED5E91E6A756C2470DxBf8H" TargetMode="External"/><Relationship Id="rId52" Type="http://schemas.openxmlformats.org/officeDocument/2006/relationships/hyperlink" Target="consultantplus://offline/ref=5CCCA6F4B651B7AFA63ED75625FB03CB81D8B268378EA9E1EA7397B961CDB3B14A97C4C188374664BF045E83758D30ED5E91E6A756C2470DxBf8H" TargetMode="External"/><Relationship Id="rId60" Type="http://schemas.openxmlformats.org/officeDocument/2006/relationships/hyperlink" Target="consultantplus://offline/ref=5CCCA6F4B651B7AFA63ED75625FB03CB81D8B268378EA9E1EA7397B961CDB3B14A97C4C18837476CB3045E83758D30ED5E91E6A756C2470DxBf8H" TargetMode="External"/><Relationship Id="rId65" Type="http://schemas.openxmlformats.org/officeDocument/2006/relationships/hyperlink" Target="consultantplus://offline/ref=5CCCA6F4B651B7AFA63ED75625FB03CB81D8B268378EA9E1EA7397B961CDB3B14A97C4C18837476DB4045E83758D30ED5E91E6A756C2470DxBf8H" TargetMode="External"/><Relationship Id="rId73" Type="http://schemas.openxmlformats.org/officeDocument/2006/relationships/hyperlink" Target="consultantplus://offline/ref=5CCCA6F4B651B7AFA63ED75625FB03CB81D8B268378EA9E1EA7397B961CDB3B14A97C4C18837476EB2045E83758D30ED5E91E6A756C2470DxBf8H" TargetMode="External"/><Relationship Id="rId78" Type="http://schemas.openxmlformats.org/officeDocument/2006/relationships/hyperlink" Target="consultantplus://offline/ref=5CCCA6F4B651B7AFA63ED75625FB03CB81D8B268378EA9E1EA7397B961CDB3B14A97C4C18837476FB4045E83758D30ED5E91E6A756C2470DxBf8H" TargetMode="External"/><Relationship Id="rId81" Type="http://schemas.openxmlformats.org/officeDocument/2006/relationships/hyperlink" Target="consultantplus://offline/ref=5CCCA6F4B651B7AFA63ED75625FB03CB81D8B268378EA9E1EA7397B961CDB3B14A97C4C18837476FB1045E83758D30ED5E91E6A756C2470DxBf8H" TargetMode="External"/><Relationship Id="rId86" Type="http://schemas.openxmlformats.org/officeDocument/2006/relationships/hyperlink" Target="consultantplus://offline/ref=5CCCA6F4B651B7AFA63ED75625FB03CB81D8B268378EA9E1EA7397B961CDB3B14A97C4C18837476AB7045E83758D30ED5E91E6A756C2470DxBf8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CCA6F4B651B7AFA63ED75625FB03CB81D8B3633080A9E1EA7397B961CDB3B14A97C4C18837446BB2045E83758D30ED5E91E6A756C2470DxBf8H" TargetMode="External"/><Relationship Id="rId13" Type="http://schemas.openxmlformats.org/officeDocument/2006/relationships/hyperlink" Target="consultantplus://offline/ref=5CCCA6F4B651B7AFA63ED75625FB03CB81D8B268378EA9E1EA7397B961CDB3B14A97C4C18837466CBE045E83758D30ED5E91E6A756C2470DxBf8H" TargetMode="External"/><Relationship Id="rId18" Type="http://schemas.openxmlformats.org/officeDocument/2006/relationships/hyperlink" Target="consultantplus://offline/ref=5CCCA6F4B651B7AFA63ED75625FB03CB81D8B268378EA9E1EA7397B961CDB3B14A97C4C18837466DB0045E83758D30ED5E91E6A756C2470DxBf8H" TargetMode="External"/><Relationship Id="rId39" Type="http://schemas.openxmlformats.org/officeDocument/2006/relationships/hyperlink" Target="consultantplus://offline/ref=5CCCA6F4B651B7AFA63ED75625FB03CB81D8B268378EA9E1EA7397B961CDB3B14A97C4C18837466AB1045E83758D30ED5E91E6A756C2470DxBf8H" TargetMode="External"/><Relationship Id="rId34" Type="http://schemas.openxmlformats.org/officeDocument/2006/relationships/hyperlink" Target="consultantplus://offline/ref=5CCCA6F4B651B7AFA63ED75625FB03CB81D8B268378EA9E1EA7397B961CDB3B14A97C4C18837466AB7045E83758D30ED5E91E6A756C2470DxBf8H" TargetMode="External"/><Relationship Id="rId50" Type="http://schemas.openxmlformats.org/officeDocument/2006/relationships/hyperlink" Target="consultantplus://offline/ref=5CCCA6F4B651B7AFA63ED75625FB03CB81D8B268378EA9E1EA7397B961CDB3B14A97C4C188374664B1045E83758D30ED5E91E6A756C2470DxBf8H" TargetMode="External"/><Relationship Id="rId55" Type="http://schemas.openxmlformats.org/officeDocument/2006/relationships/hyperlink" Target="consultantplus://offline/ref=5CCCA6F4B651B7AFA63ED75625FB03CB81D8B268378EA9E1EA7397B961CDB3B14A97C4C188374665B0045E83758D30ED5E91E6A756C2470DxBf8H" TargetMode="External"/><Relationship Id="rId76" Type="http://schemas.openxmlformats.org/officeDocument/2006/relationships/hyperlink" Target="consultantplus://offline/ref=5CCCA6F4B651B7AFA63ED75625FB03CB81D8B268378EA9E1EA7397B961CDB3B14A97C4C18837476EBE045E83758D30ED5E91E6A756C2470DxBf8H" TargetMode="External"/><Relationship Id="rId7" Type="http://schemas.openxmlformats.org/officeDocument/2006/relationships/hyperlink" Target="consultantplus://offline/ref=5CCCA6F4B651B7AFA63ED75625FB03CB81D8B268378EA9E1EA7397B961CDB3B14A97C4C18837466CB1045E83758D30ED5E91E6A756C2470DxBf8H" TargetMode="External"/><Relationship Id="rId71" Type="http://schemas.openxmlformats.org/officeDocument/2006/relationships/hyperlink" Target="consultantplus://offline/ref=5CCCA6F4B651B7AFA63ED75625FB03CB81D8B268378EA9E1EA7397B961CDB3B14A97C4C18837476EB4045E83758D30ED5E91E6A756C2470DxBf8H" TargetMode="External"/><Relationship Id="rId92" Type="http://schemas.openxmlformats.org/officeDocument/2006/relationships/hyperlink" Target="consultantplus://offline/ref=5CCCA6F4B651B7AFA63ED75625FB03CB81D8B268378EA9E1EA7397B961CDB3B14A97C4C18837476BB5045E83758D30ED5E91E6A756C2470DxBf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CCCA6F4B651B7AFA63ED75625FB03CB81D8B268378EA9E1EA7397B961CDB3B14A97C4C188374669B7045E83758D30ED5E91E6A756C2470DxBf8H" TargetMode="External"/><Relationship Id="rId24" Type="http://schemas.openxmlformats.org/officeDocument/2006/relationships/hyperlink" Target="consultantplus://offline/ref=5CCCA6F4B651B7AFA63ED75625FB03CB81D8B268378EA9E1EA7397B961CDB3B14A97C4C188374668B7045E83758D30ED5E91E6A756C2470DxBf8H" TargetMode="External"/><Relationship Id="rId40" Type="http://schemas.openxmlformats.org/officeDocument/2006/relationships/hyperlink" Target="consultantplus://offline/ref=5CCCA6F4B651B7AFA63ED75625FB03CB81D8B268378EA9E1EA7397B961CDB3B14A97C4C18837466ABE045E83758D30ED5E91E6A756C2470DxBf8H" TargetMode="External"/><Relationship Id="rId45" Type="http://schemas.openxmlformats.org/officeDocument/2006/relationships/hyperlink" Target="consultantplus://offline/ref=5CCCA6F4B651B7AFA63ED75625FB03CB81D8B268378EA9E1EA7397B961CDB3B14A97C4C18837466BBF045E83758D30ED5E91E6A756C2470DxBf8H" TargetMode="External"/><Relationship Id="rId66" Type="http://schemas.openxmlformats.org/officeDocument/2006/relationships/hyperlink" Target="consultantplus://offline/ref=5CCCA6F4B651B7AFA63ED75625FB03CB81D8B268378EA9E1EA7397B961CDB3B14A97C4C18837476DB2045E83758D30ED5E91E6A756C2470DxBf8H" TargetMode="External"/><Relationship Id="rId87" Type="http://schemas.openxmlformats.org/officeDocument/2006/relationships/hyperlink" Target="consultantplus://offline/ref=5CCCA6F4B651B7AFA63ED75625FB03CB81D8B268378EA9E1EA7397B961CDB3B14A97C4C18837476AB2045E83758D30ED5E91E6A756C2470DxBf8H" TargetMode="External"/><Relationship Id="rId61" Type="http://schemas.openxmlformats.org/officeDocument/2006/relationships/hyperlink" Target="consultantplus://offline/ref=5CCCA6F4B651B7AFA63ED75625FB03CB81D8B268378EA9E1EA7397B961CDB3B14A97C4C18837476CB1045E83758D30ED5E91E6A756C2470DxBf8H" TargetMode="External"/><Relationship Id="rId82" Type="http://schemas.openxmlformats.org/officeDocument/2006/relationships/hyperlink" Target="consultantplus://offline/ref=5CCCA6F4B651B7AFA63ED75625FB03CB81D8B268378EA9E1EA7397B961CDB3B14A97C4C188374768B1045E83758D30ED5E91E6A756C2470DxBf8H" TargetMode="External"/><Relationship Id="rId19" Type="http://schemas.openxmlformats.org/officeDocument/2006/relationships/hyperlink" Target="consultantplus://offline/ref=5CCCA6F4B651B7AFA63ED75625FB03CB81D8B268378EA9E1EA7397B961CDB3B14A97C4C18837466DBF045E83758D30ED5E91E6A756C2470DxBf8H" TargetMode="External"/><Relationship Id="rId14" Type="http://schemas.openxmlformats.org/officeDocument/2006/relationships/hyperlink" Target="consultantplus://offline/ref=5CCCA6F4B651B7AFA63ED75625FB03CB81D8B268378EA9E1EA7397B961CDB3B14A97C4C18837466DB7045E83758D30ED5E91E6A756C2470DxBf8H" TargetMode="External"/><Relationship Id="rId30" Type="http://schemas.openxmlformats.org/officeDocument/2006/relationships/hyperlink" Target="consultantplus://offline/ref=5CCCA6F4B651B7AFA63ED75625FB03CB81D8B268378EA9E1EA7397B961CDB3B14A97C4C188374669B5045E83758D30ED5E91E6A756C2470DxBf8H" TargetMode="External"/><Relationship Id="rId35" Type="http://schemas.openxmlformats.org/officeDocument/2006/relationships/hyperlink" Target="consultantplus://offline/ref=5CCCA6F4B651B7AFA63ED75625FB03CB81D8B268378EA9E1EA7397B961CDB3B14A97C4C18837466AB6045E83758D30ED5E91E6A756C2470DxBf8H" TargetMode="External"/><Relationship Id="rId56" Type="http://schemas.openxmlformats.org/officeDocument/2006/relationships/hyperlink" Target="consultantplus://offline/ref=5CCCA6F4B651B7AFA63ED75625FB03CB81D8B268378EA9E1EA7397B961CDB3B14A97C4C188374665BF045E83758D30ED5E91E6A756C2470DxBf8H" TargetMode="External"/><Relationship Id="rId77" Type="http://schemas.openxmlformats.org/officeDocument/2006/relationships/hyperlink" Target="consultantplus://offline/ref=5CCCA6F4B651B7AFA63ED75625FB03CB81D8B268378EA9E1EA7397B961CDB3B14A97C4C18837476FB6045E83758D30ED5E91E6A756C2470DxB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8931</Words>
  <Characters>50909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2023-07-14T07:31:00Z</dcterms:created>
  <dcterms:modified xsi:type="dcterms:W3CDTF">2023-07-14T07:32:00Z</dcterms:modified>
</cp:coreProperties>
</file>