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6D" w:rsidRDefault="000D766D" w:rsidP="000D766D">
      <w:pPr>
        <w:autoSpaceDE w:val="0"/>
        <w:autoSpaceDN w:val="0"/>
        <w:adjustRightInd w:val="0"/>
        <w:spacing w:after="0" w:line="240" w:lineRule="auto"/>
        <w:jc w:val="both"/>
        <w:outlineLvl w:val="0"/>
        <w:rPr>
          <w:rFonts w:ascii="Calibri" w:hAnsi="Calibri" w:cs="Calibri"/>
        </w:rPr>
      </w:pPr>
      <w:bookmarkStart w:id="0" w:name="_GoBack"/>
      <w:bookmarkEnd w:id="0"/>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0D766D" w:rsidRDefault="000D766D" w:rsidP="000D766D">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ОБЪЕМА И ПРЕДОСТАВЛЕНИЯ ИЗ ОБЛАСТНОГО БЮДЖЕТА</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СУБСИДИИ СОЦИАЛЬНО ОРИЕНТИРОВАННЫМ</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НЕКОММЕРЧЕСКИМ ОРГАНИЗАЦИЯМ, НЕ ЯВЛЯЮЩИМСЯ ГОСУДАРСТВЕННЫМИ</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НА РЕАЛИЗАЦИЮ ПРОЕКТОВ</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РАЗВИТИЯ И ПОДДЕРЖКИ НАРОДНОГО ТВОРЧЕСТВА</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 В РАМКАХ ГОСУДАРСТВЕННОЙ</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ПРОГРАММЫ ЛЕНИНГРАДСКОЙ ОБЛАСТИ "РАЗВИТИЕ КУЛЬТУРЫ</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0D766D" w:rsidRDefault="000D766D" w:rsidP="000D766D">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0D766D">
        <w:trPr>
          <w:jc w:val="center"/>
        </w:trPr>
        <w:tc>
          <w:tcPr>
            <w:tcW w:w="5000" w:type="pct"/>
            <w:tcBorders>
              <w:left w:val="single" w:sz="24" w:space="0" w:color="CED3F1"/>
              <w:right w:val="single" w:sz="24" w:space="0" w:color="F4F3F8"/>
            </w:tcBorders>
            <w:shd w:val="clear" w:color="auto" w:fill="F4F3F8"/>
          </w:tcPr>
          <w:p w:rsidR="000D766D" w:rsidRDefault="000D766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D766D" w:rsidRDefault="000D766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Ленинградской области</w:t>
            </w:r>
          </w:p>
          <w:p w:rsidR="000D766D" w:rsidRDefault="000D766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06.12.2019 </w:t>
            </w:r>
            <w:hyperlink r:id="rId5" w:history="1">
              <w:r>
                <w:rPr>
                  <w:rFonts w:ascii="Calibri" w:hAnsi="Calibri" w:cs="Calibri"/>
                  <w:color w:val="0000FF"/>
                </w:rPr>
                <w:t>N 577</w:t>
              </w:r>
            </w:hyperlink>
            <w:r>
              <w:rPr>
                <w:rFonts w:ascii="Calibri" w:hAnsi="Calibri" w:cs="Calibri"/>
                <w:color w:val="392C69"/>
              </w:rPr>
              <w:t xml:space="preserve">, от 30.12.2019 </w:t>
            </w:r>
            <w:hyperlink r:id="rId6" w:history="1">
              <w:r>
                <w:rPr>
                  <w:rFonts w:ascii="Calibri" w:hAnsi="Calibri" w:cs="Calibri"/>
                  <w:color w:val="0000FF"/>
                </w:rPr>
                <w:t>N 658</w:t>
              </w:r>
            </w:hyperlink>
            <w:r>
              <w:rPr>
                <w:rFonts w:ascii="Calibri" w:hAnsi="Calibri" w:cs="Calibri"/>
                <w:color w:val="392C69"/>
              </w:rPr>
              <w:t xml:space="preserve">, от 30.12.2020 </w:t>
            </w:r>
            <w:hyperlink r:id="rId7" w:history="1">
              <w:r>
                <w:rPr>
                  <w:rFonts w:ascii="Calibri" w:hAnsi="Calibri" w:cs="Calibri"/>
                  <w:color w:val="0000FF"/>
                </w:rPr>
                <w:t>N 890</w:t>
              </w:r>
            </w:hyperlink>
            <w:r>
              <w:rPr>
                <w:rFonts w:ascii="Calibri" w:hAnsi="Calibri" w:cs="Calibri"/>
                <w:color w:val="392C69"/>
              </w:rPr>
              <w:t>)</w:t>
            </w:r>
          </w:p>
        </w:tc>
      </w:tr>
    </w:tbl>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порядок определения объема и предоставления из областного бюджета Ленинградской области (далее - областной бюджет) субсидии социально ориентированным некоммерческим организациям, не являющимся государственными (муниципальными) учреждениями (далее - социально ориентированные некоммерческие организации),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
    <w:p w:rsidR="000D766D" w:rsidRDefault="000D766D" w:rsidP="000D766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30.12.2019 N 658)</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1" w:name="Par22"/>
      <w:bookmarkEnd w:id="1"/>
      <w:r>
        <w:rPr>
          <w:rFonts w:ascii="Calibri" w:hAnsi="Calibri" w:cs="Calibri"/>
        </w:rPr>
        <w:t>1.2. Субсидия предоставляется в рамках федерального проекта "Творческие люди" в целях реализации проектов, направленных на развитие и поддержку народного творчества в Ленинградской области, в том числе:</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подготовку и проведение фестивалей и конкурсов в области культуры и искусства: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музыкальному искусству,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театральному искусству,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пластическому искусству (балет, танец и др.),</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аудиовизуальному искусству (искусство кино, звукозаписи и др.),</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музейному и библиотечному делу,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народному и этническому искусству,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изобразительному искусству,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смешанным жанрам;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реализацию проектов в области культуры и искусства, направленных: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пропаганду традиций и достижений региональной, российской и мировой культуры,</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выявление, поддержку и продвижение одаренных детей и творческой молодежи,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подготовку и проведение мероприятий для категорий населения, нуждающихся в социальной поддержке,</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сохранение и развитие народного и любительского творчества,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сохранение и поддержку национальных культур и традиций народов России.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1.3. Главным распорядителем средств субсидии является комитет по культуре и туризму Ленинградской области (далее - комитет).</w:t>
      </w:r>
    </w:p>
    <w:p w:rsidR="000D766D" w:rsidRDefault="000D766D" w:rsidP="000D766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30.12.2020 N 890)</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1.4. В настоящем Порядке применяются следующие основные понятия: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конкурсный отбор - отбор социально ориентированных некоммерческих организаций для предоставления субсидии, осуществляемый экспертным советом в соответствии с настоящим Порядком;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экспертный совет - коллегиальный орган, образованный для проведения конкурсного отбора, формируемый комитетом из числа лиц, замещающих должности государственной гражданской службы в комитете;</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фестивали -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конкурсы -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Категории и критерии отбора получателей субсидии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2.1. К категории получателей субсидии относятся социально ориентированные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2.2. Отбор получателей субсидии проводится в рамках конкурсного отбора исходя из следующих критериев:</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3" w:name="Par51"/>
      <w:bookmarkEnd w:id="3"/>
      <w:r>
        <w:rPr>
          <w:rFonts w:ascii="Calibri" w:hAnsi="Calibri" w:cs="Calibri"/>
        </w:rPr>
        <w:t xml:space="preserve">1) соответствие мероприятия (проекта), на реализацию которого запрашивается субсидия, целям, указанным в </w:t>
      </w:r>
      <w:hyperlink w:anchor="Par22" w:history="1">
        <w:r>
          <w:rPr>
            <w:rFonts w:ascii="Calibri" w:hAnsi="Calibri" w:cs="Calibri"/>
            <w:color w:val="0000FF"/>
          </w:rPr>
          <w:t>пункте 1.2</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4" w:name="Par52"/>
      <w:bookmarkEnd w:id="4"/>
      <w:r>
        <w:rPr>
          <w:rFonts w:ascii="Calibri" w:hAnsi="Calibri" w:cs="Calibri"/>
        </w:rPr>
        <w:t>2) соответствие мероприятия (проекта), на реализацию которого запрашивается субсидия, уставным целям социально ориентированной некоммерческой организации;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5" w:name="Par53"/>
      <w:bookmarkEnd w:id="5"/>
      <w:r>
        <w:rPr>
          <w:rFonts w:ascii="Calibri" w:hAnsi="Calibri" w:cs="Calibri"/>
        </w:rPr>
        <w:t>3) количество реализованных проектов в Ленинградской области за последние пять лет;</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количество зрителей и участников, вовлеченных в реализованные проекты в Ленинградской области, за последние пять лет;</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процентах);</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6" w:name="Par56"/>
      <w:bookmarkEnd w:id="6"/>
      <w:r>
        <w:rPr>
          <w:rFonts w:ascii="Calibri" w:hAnsi="Calibri" w:cs="Calibri"/>
        </w:rPr>
        <w:t>6) 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наличие инновационного компонента проекта (интерактивные практики, новые методики и проч.).</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предоставления субсидии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3.1. Субсидия предоставляется по результатам конкурсного отбора. Рассмотрение заявок и прилагаемых к ним документов осуществляется членами экспертного совета.</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7" w:name="Par62"/>
      <w:bookmarkEnd w:id="7"/>
      <w:r>
        <w:rPr>
          <w:rFonts w:ascii="Calibri" w:hAnsi="Calibri" w:cs="Calibri"/>
        </w:rPr>
        <w:t xml:space="preserve">3.2. Условием предоставления субсидии является заключение между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 в срок, установленный </w:t>
      </w:r>
      <w:hyperlink w:anchor="Par144" w:history="1">
        <w:r>
          <w:rPr>
            <w:rFonts w:ascii="Calibri" w:hAnsi="Calibri" w:cs="Calibri"/>
            <w:color w:val="0000FF"/>
          </w:rPr>
          <w:t>пунктом 5.1</w:t>
        </w:r>
      </w:hyperlink>
      <w:r>
        <w:rPr>
          <w:rFonts w:ascii="Calibri" w:hAnsi="Calibri" w:cs="Calibri"/>
        </w:rPr>
        <w:t xml:space="preserve"> настоящего Порядка, предусматривающего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субсидии.</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8" w:name="Par63"/>
      <w:bookmarkEnd w:id="8"/>
      <w:r>
        <w:rPr>
          <w:rFonts w:ascii="Calibri" w:hAnsi="Calibri" w:cs="Calibri"/>
        </w:rPr>
        <w:t>3.3. Получатель субсидии на 1-е число месяца, предшествующего месяцу, в котором планируется заключение соглашения, должен соответствовать следующим требованиям: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отсутствует в реестре недобросовестных поставщиков;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получателя субсидии в государственном реестре социально ориентированных некоммерческих организаций - получателей государственной поддержки в Ленинградской области отсутствует информация о нарушениях, допущенных получателем субсидии, в том числе о нецелевом использовании предоставленных средств;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получатель субсидии не получает средства из областного бюджета на основании иных нормативных правовых актов на цели, указанные в </w:t>
      </w:r>
      <w:hyperlink w:anchor="Par22" w:history="1">
        <w:r>
          <w:rPr>
            <w:rFonts w:ascii="Calibri" w:hAnsi="Calibri" w:cs="Calibri"/>
            <w:color w:val="0000FF"/>
          </w:rPr>
          <w:t>пункте 1.2</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не имеет задолженности перед работниками по заработной плате.</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9" w:name="Par72"/>
      <w:bookmarkEnd w:id="9"/>
      <w:r>
        <w:rPr>
          <w:rFonts w:ascii="Calibri" w:hAnsi="Calibri" w:cs="Calibri"/>
        </w:rPr>
        <w:t>3.4. В целях получения субсидии социально ориентированная некоммерческая организация представляет в комитет заявку на участие в конкурсном отборе (далее - заявка) по форме, утвержденной правовым актом комитета.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заявке в том числе указываются: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мероприятий проекта, на который запрашивается субсидия;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 привлеченных социально ориентированной некоммерческой организацией средств из внебюджетных источников по отношению к сумме запрашиваемых средств из областного бюджета.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 заявке прилагаются следующие документы:</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подтверждающие полномочия представителя юридического лица (при подаче заявки представителем юридического лица);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свидетельства о государственной регистрации социально ориентированной некоммерческой организации;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свидетельства о постановке социально ориентированной некоммерческой организации на налоговый учет;</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 устава социально ориентированной некоммерческой организации, заверенная подписью лица, действующего без доверенности от имени организации, и печатью;</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смета расходов по видам расходов в соответствии с </w:t>
      </w:r>
      <w:hyperlink w:anchor="Par163" w:history="1">
        <w:r>
          <w:rPr>
            <w:rFonts w:ascii="Calibri" w:hAnsi="Calibri" w:cs="Calibri"/>
            <w:color w:val="0000FF"/>
          </w:rPr>
          <w:t>пунктом 5.7</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подтверждающие опыт деятельности по проведению проектов развития и поддержки народного творчества, в том числе грамоты, благодарственные письма, публикации в средствах массовой информации, отчеты о мероприятии;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подтверждающие информацию, указанную в </w:t>
      </w:r>
      <w:hyperlink w:anchor="Par53" w:history="1">
        <w:r>
          <w:rPr>
            <w:rFonts w:ascii="Calibri" w:hAnsi="Calibri" w:cs="Calibri"/>
            <w:color w:val="0000FF"/>
          </w:rPr>
          <w:t>подпунктах 3</w:t>
        </w:r>
      </w:hyperlink>
      <w:r>
        <w:rPr>
          <w:rFonts w:ascii="Calibri" w:hAnsi="Calibri" w:cs="Calibri"/>
        </w:rPr>
        <w:t xml:space="preserve"> - </w:t>
      </w:r>
      <w:hyperlink w:anchor="Par56" w:history="1">
        <w:r>
          <w:rPr>
            <w:rFonts w:ascii="Calibri" w:hAnsi="Calibri" w:cs="Calibri"/>
            <w:color w:val="0000FF"/>
          </w:rPr>
          <w:t>6 пункта 2.2</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3.5. Комитет запрашивает самостоятельно у уполномоченных органов справку об отсутствии неисполненной обязанности по уплате налогов и сборов, страховых взносов, пеней, штрафов, подлежащих уплате в соответствии с законодательством Российской Федерации, по состоянию на 1-е число месяца, в котором установлена дата начала приема заявок.</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3.6. Основаниями для отказа в предоставлении субсидии являются: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получателя субсидии условию, предусмотренному </w:t>
      </w:r>
      <w:hyperlink w:anchor="Par62" w:history="1">
        <w:r>
          <w:rPr>
            <w:rFonts w:ascii="Calibri" w:hAnsi="Calibri" w:cs="Calibri"/>
            <w:color w:val="0000FF"/>
          </w:rPr>
          <w:t>пунктом 3.2</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несоответствие получателя субсидии требованиям, установленным </w:t>
      </w:r>
      <w:hyperlink w:anchor="Par63" w:history="1">
        <w:r>
          <w:rPr>
            <w:rFonts w:ascii="Calibri" w:hAnsi="Calibri" w:cs="Calibri"/>
            <w:color w:val="0000FF"/>
          </w:rPr>
          <w:t>пунктом 3.3</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непредставление (представление не в полном объеме) документов, указанных в </w:t>
      </w:r>
      <w:hyperlink w:anchor="Par72" w:history="1">
        <w:r>
          <w:rPr>
            <w:rFonts w:ascii="Calibri" w:hAnsi="Calibri" w:cs="Calibri"/>
            <w:color w:val="0000FF"/>
          </w:rPr>
          <w:t>пункте 3.4</w:t>
        </w:r>
      </w:hyperlink>
      <w:r>
        <w:rPr>
          <w:rFonts w:ascii="Calibri" w:hAnsi="Calibri" w:cs="Calibri"/>
        </w:rPr>
        <w:t xml:space="preserve">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недостоверность информации, содержащейся в представленных документах;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несоответствие получателя субсидии категории получателей субсидии, предусмотренной </w:t>
      </w:r>
      <w:hyperlink w:anchor="Par49" w:history="1">
        <w:r>
          <w:rPr>
            <w:rFonts w:ascii="Calibri" w:hAnsi="Calibri" w:cs="Calibri"/>
            <w:color w:val="0000FF"/>
          </w:rPr>
          <w:t>пунктом 2.1</w:t>
        </w:r>
      </w:hyperlink>
      <w:r>
        <w:rPr>
          <w:rFonts w:ascii="Calibri" w:hAnsi="Calibri" w:cs="Calibri"/>
        </w:rPr>
        <w:t xml:space="preserve"> настоящего Порядка, и критериям отбора получателей субсидии, предусмотренным </w:t>
      </w:r>
      <w:hyperlink w:anchor="Par51" w:history="1">
        <w:r>
          <w:rPr>
            <w:rFonts w:ascii="Calibri" w:hAnsi="Calibri" w:cs="Calibri"/>
            <w:color w:val="0000FF"/>
          </w:rPr>
          <w:t>подпунктами 1</w:t>
        </w:r>
      </w:hyperlink>
      <w:r>
        <w:rPr>
          <w:rFonts w:ascii="Calibri" w:hAnsi="Calibri" w:cs="Calibri"/>
        </w:rPr>
        <w:t xml:space="preserve"> и </w:t>
      </w:r>
      <w:hyperlink w:anchor="Par52" w:history="1">
        <w:r>
          <w:rPr>
            <w:rFonts w:ascii="Calibri" w:hAnsi="Calibri" w:cs="Calibri"/>
            <w:color w:val="0000FF"/>
          </w:rPr>
          <w:t>2 пункта 2.2</w:t>
        </w:r>
      </w:hyperlink>
      <w:r>
        <w:rPr>
          <w:rFonts w:ascii="Calibri" w:hAnsi="Calibri" w:cs="Calibri"/>
        </w:rPr>
        <w:t xml:space="preserve"> настоящего Порядка.</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Порядок проведения конкурсного отбора</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4.1. Решение о проведении конкурсного отбора принимается комитетом и утверждается правовым актом комитета, в котором указываются сроки приема и способы подачи заявок. Информация о проведении конкурсного отбора с указанием сроков подачи заявок и даты проведения заседания экспертного совета размещается на официальном сайте комитета в информационно-телекоммуникационной сети "Интернет" (далее - сеть "Интернет") не позднее чем за семь календарных дней до даты начала подачи заявок. Период приема заявок должен составлять не менее 20 и не более 30 календарных дней.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Заявки, представленные после установленного срока приема заявок, не рассматриваются.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4.2. Рассмотрение заявок и прилагаемых к ним документов осуществляется членами экспертного совета в три этапа: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 первом этапе осуществляется проверка заявок на предмет соответствия требованиям, установленным </w:t>
      </w:r>
      <w:hyperlink w:anchor="Par63" w:history="1">
        <w:r>
          <w:rPr>
            <w:rFonts w:ascii="Calibri" w:hAnsi="Calibri" w:cs="Calibri"/>
            <w:color w:val="0000FF"/>
          </w:rPr>
          <w:t>пунктом 3.3</w:t>
        </w:r>
      </w:hyperlink>
      <w:r>
        <w:rPr>
          <w:rFonts w:ascii="Calibri" w:hAnsi="Calibri" w:cs="Calibri"/>
        </w:rPr>
        <w:t xml:space="preserve"> настоящего Порядка, и наличия документов, указанных в </w:t>
      </w:r>
      <w:hyperlink w:anchor="Par72" w:history="1">
        <w:r>
          <w:rPr>
            <w:rFonts w:ascii="Calibri" w:hAnsi="Calibri" w:cs="Calibri"/>
            <w:color w:val="0000FF"/>
          </w:rPr>
          <w:t>пункте 3.4</w:t>
        </w:r>
      </w:hyperlink>
      <w:r>
        <w:rPr>
          <w:rFonts w:ascii="Calibri" w:hAnsi="Calibri" w:cs="Calibri"/>
        </w:rPr>
        <w:t xml:space="preserve"> настоящего Порядка, а также на предмет соответствия категории и критериям отбора получателей субсидии, предусмотренным </w:t>
      </w:r>
      <w:hyperlink w:anchor="Par49" w:history="1">
        <w:r>
          <w:rPr>
            <w:rFonts w:ascii="Calibri" w:hAnsi="Calibri" w:cs="Calibri"/>
            <w:color w:val="0000FF"/>
          </w:rPr>
          <w:t>пунктом 2.1</w:t>
        </w:r>
      </w:hyperlink>
      <w:r>
        <w:rPr>
          <w:rFonts w:ascii="Calibri" w:hAnsi="Calibri" w:cs="Calibri"/>
        </w:rPr>
        <w:t xml:space="preserve"> и </w:t>
      </w:r>
      <w:hyperlink w:anchor="Par51" w:history="1">
        <w:r>
          <w:rPr>
            <w:rFonts w:ascii="Calibri" w:hAnsi="Calibri" w:cs="Calibri"/>
            <w:color w:val="0000FF"/>
          </w:rPr>
          <w:t>подпунктами 1</w:t>
        </w:r>
      </w:hyperlink>
      <w:r>
        <w:rPr>
          <w:rFonts w:ascii="Calibri" w:hAnsi="Calibri" w:cs="Calibri"/>
        </w:rPr>
        <w:t xml:space="preserve"> и </w:t>
      </w:r>
      <w:hyperlink w:anchor="Par52" w:history="1">
        <w:r>
          <w:rPr>
            <w:rFonts w:ascii="Calibri" w:hAnsi="Calibri" w:cs="Calibri"/>
            <w:color w:val="0000FF"/>
          </w:rPr>
          <w:t>2 пункта 2.2</w:t>
        </w:r>
      </w:hyperlink>
      <w:r>
        <w:rPr>
          <w:rFonts w:ascii="Calibri" w:hAnsi="Calibri" w:cs="Calibri"/>
        </w:rPr>
        <w:t xml:space="preserve"> настоящего Порядка. Основанием для отклонения экспертным советом заявки является представление документов не в полном объеме и(или) документов, не соответствующих требованиям настоящего Порядка;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втором этапе экспертный совет обсуждает проекты, представленные в заявках, прошедших первый этап, и заполняет оценочные листы;</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третьем этапе осуществляется оценка проектов путем подсчета баллов по следующим критериям:</w:t>
      </w:r>
    </w:p>
    <w:p w:rsidR="000D766D" w:rsidRDefault="000D766D" w:rsidP="000D766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Количество реализованных проектов в Ленинградской области за последние пять лет</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Отсутствие проектов - 0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1-5 проектов - 10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более 5 проектов - 20 баллов</w:t>
            </w:r>
          </w:p>
        </w:tc>
      </w:tr>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2</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Количество зрителей и участников, вовлеченных в реализованные проекты в Ленинградской области, за последние пять лет</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0 человек - 0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1-50 человек - 10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51-100 человек - 20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101-500 человек - 30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более 500 человек - 40 баллов</w:t>
            </w:r>
          </w:p>
        </w:tc>
      </w:tr>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Равно или более 10 проц. - 20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менее 10 проц. - 0 баллов</w:t>
            </w:r>
          </w:p>
        </w:tc>
      </w:tr>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4</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Отсутствие наград - 0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1-5 наград - 5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более 5 наград - 10 баллов</w:t>
            </w:r>
          </w:p>
        </w:tc>
      </w:tr>
      <w:tr w:rsidR="000D766D">
        <w:tc>
          <w:tcPr>
            <w:tcW w:w="510"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989"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Наличие инновационного компонента проекта (интерактивные практики, новые методики и проч.)</w:t>
            </w:r>
          </w:p>
        </w:tc>
        <w:tc>
          <w:tcPr>
            <w:tcW w:w="3572"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r>
              <w:rPr>
                <w:rFonts w:ascii="Calibri" w:hAnsi="Calibri" w:cs="Calibri"/>
              </w:rPr>
              <w:t>Есть - 10 баллов;</w:t>
            </w:r>
          </w:p>
          <w:p w:rsidR="000D766D" w:rsidRDefault="000D766D">
            <w:pPr>
              <w:autoSpaceDE w:val="0"/>
              <w:autoSpaceDN w:val="0"/>
              <w:adjustRightInd w:val="0"/>
              <w:spacing w:after="0" w:line="240" w:lineRule="auto"/>
              <w:rPr>
                <w:rFonts w:ascii="Calibri" w:hAnsi="Calibri" w:cs="Calibri"/>
              </w:rPr>
            </w:pPr>
            <w:r>
              <w:rPr>
                <w:rFonts w:ascii="Calibri" w:hAnsi="Calibri" w:cs="Calibri"/>
              </w:rPr>
              <w:t>отсутствует - 0 баллов</w:t>
            </w:r>
          </w:p>
        </w:tc>
      </w:tr>
    </w:tbl>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привлеченными средствами в настоящем Порядке понимается вклад социально ориентированной некоммерческой организации как в денежной, так и в </w:t>
      </w:r>
      <w:proofErr w:type="spellStart"/>
      <w:r>
        <w:rPr>
          <w:rFonts w:ascii="Calibri" w:hAnsi="Calibri" w:cs="Calibri"/>
        </w:rPr>
        <w:t>неденежной</w:t>
      </w:r>
      <w:proofErr w:type="spellEnd"/>
      <w:r>
        <w:rPr>
          <w:rFonts w:ascii="Calibri" w:hAnsi="Calibri" w:cs="Calibri"/>
        </w:rPr>
        <w:t xml:space="preserve"> форме. В </w:t>
      </w:r>
      <w:proofErr w:type="spellStart"/>
      <w:r>
        <w:rPr>
          <w:rFonts w:ascii="Calibri" w:hAnsi="Calibri" w:cs="Calibri"/>
        </w:rPr>
        <w:t>неденежной</w:t>
      </w:r>
      <w:proofErr w:type="spellEnd"/>
      <w:r>
        <w:rPr>
          <w:rFonts w:ascii="Calibri" w:hAnsi="Calibri" w:cs="Calibri"/>
        </w:rPr>
        <w:t xml:space="preserve"> форме в качестве </w:t>
      </w:r>
      <w:proofErr w:type="spellStart"/>
      <w:r>
        <w:rPr>
          <w:rFonts w:ascii="Calibri" w:hAnsi="Calibri" w:cs="Calibri"/>
        </w:rPr>
        <w:t>софинансирования</w:t>
      </w:r>
      <w:proofErr w:type="spellEnd"/>
      <w:r>
        <w:rPr>
          <w:rFonts w:ascii="Calibri" w:hAnsi="Calibri" w:cs="Calibri"/>
        </w:rPr>
        <w:t xml:space="preserve"> могут быть заявлены:</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безвозмездно полученные услуги (по рыночным ценам);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безвозмездно полученные имущественные права (исходя из рыночных цен на аренду соответствующей недвижимости);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4.3. Порядок работы и персональный состав экспертного совета утверждаются нормативным правовым актом комитета.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4.4. 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4.5. На основе полученных результатов экспертный совет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4.6. В случае возникновения по результатам работы экспертного совета нераспределенного остатка бюджетных средств комитетом проводится дополнительный конкурсный отбор в соответствии с настоящим Порядком.</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4.7. Результаты рассмотрения экспертным советом заявок и прилагаемых к ним документов не позднее восьми календарных дней со дня окончания срока приема заявок оформляются протоколом, в котором указываются социально ориентированные некоммерческие организации, подавшие заявки, социально ориентированные некоммерческие организации, допущенные к конкурсному отбору, и победитель конкурсного отбора.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4.8. В течение 10 рабочих дней со дня окончания приема заявок комитет принимает правовой акт с указанием победителя конкурсного отбора и размера предоставляемой ему субсидии. На следующий рабочий день после принятия правового акта комитет посредством электронной почты уведомляет победителя конкурсного отбора о необходимости заключения соглашения, а также размещает информацию о результатах конкурсного отбора в сети "Интернет".</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Порядок предоставления субсидии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lastRenderedPageBreak/>
        <w:t>5.1. Соглашение с победителем конкурсного отбора заключается комитетом в течение 10 рабочих дней со дня издания правового акта о результатах конкурсного отбора.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5.2. Размер субсидии определяется по следующей формуле:</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rPr>
      </w:pPr>
      <w:proofErr w:type="spellStart"/>
      <w:r>
        <w:rPr>
          <w:rFonts w:ascii="Calibri" w:hAnsi="Calibri" w:cs="Calibri"/>
        </w:rPr>
        <w:t>Р</w:t>
      </w:r>
      <w:r>
        <w:rPr>
          <w:rFonts w:ascii="Calibri" w:hAnsi="Calibri" w:cs="Calibri"/>
          <w:vertAlign w:val="subscript"/>
        </w:rPr>
        <w:t>суб</w:t>
      </w:r>
      <w:proofErr w:type="spellEnd"/>
      <w:r>
        <w:rPr>
          <w:rFonts w:ascii="Calibri" w:hAnsi="Calibri" w:cs="Calibri"/>
          <w:vertAlign w:val="subscript"/>
        </w:rPr>
        <w:t>.</w:t>
      </w:r>
      <w:r>
        <w:rPr>
          <w:rFonts w:ascii="Calibri" w:hAnsi="Calibri" w:cs="Calibri"/>
        </w:rPr>
        <w:t xml:space="preserve"> = </w:t>
      </w:r>
      <w:proofErr w:type="spellStart"/>
      <w:r>
        <w:rPr>
          <w:rFonts w:ascii="Calibri" w:hAnsi="Calibri" w:cs="Calibri"/>
        </w:rPr>
        <w:t>Б</w:t>
      </w:r>
      <w:r>
        <w:rPr>
          <w:rFonts w:ascii="Calibri" w:hAnsi="Calibri" w:cs="Calibri"/>
          <w:vertAlign w:val="subscript"/>
        </w:rPr>
        <w:t>ст</w:t>
      </w:r>
      <w:proofErr w:type="spellEnd"/>
      <w:r>
        <w:rPr>
          <w:rFonts w:ascii="Calibri" w:hAnsi="Calibri" w:cs="Calibri"/>
          <w:vertAlign w:val="subscript"/>
        </w:rPr>
        <w:t>.</w:t>
      </w:r>
      <w:r>
        <w:rPr>
          <w:rFonts w:ascii="Calibri" w:hAnsi="Calibri" w:cs="Calibri"/>
        </w:rPr>
        <w:t xml:space="preserve"> x Б / 100,</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D766D" w:rsidRDefault="000D766D" w:rsidP="000D766D">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Р</w:t>
      </w:r>
      <w:r>
        <w:rPr>
          <w:rFonts w:ascii="Calibri" w:hAnsi="Calibri" w:cs="Calibri"/>
          <w:vertAlign w:val="subscript"/>
        </w:rPr>
        <w:t>суб</w:t>
      </w:r>
      <w:proofErr w:type="spellEnd"/>
      <w:r>
        <w:rPr>
          <w:rFonts w:ascii="Calibri" w:hAnsi="Calibri" w:cs="Calibri"/>
          <w:vertAlign w:val="subscript"/>
        </w:rPr>
        <w:t>.</w:t>
      </w:r>
      <w:r>
        <w:rPr>
          <w:rFonts w:ascii="Calibri" w:hAnsi="Calibri" w:cs="Calibri"/>
        </w:rPr>
        <w:t xml:space="preserve"> - размер субсидии, предоставляемой победителю конкурсного отбора;</w:t>
      </w:r>
    </w:p>
    <w:p w:rsidR="000D766D" w:rsidRDefault="000D766D" w:rsidP="000D766D">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Б</w:t>
      </w:r>
      <w:r>
        <w:rPr>
          <w:rFonts w:ascii="Calibri" w:hAnsi="Calibri" w:cs="Calibri"/>
          <w:vertAlign w:val="subscript"/>
        </w:rPr>
        <w:t>ст</w:t>
      </w:r>
      <w:proofErr w:type="spellEnd"/>
      <w:r>
        <w:rPr>
          <w:rFonts w:ascii="Calibri" w:hAnsi="Calibri" w:cs="Calibri"/>
          <w:vertAlign w:val="subscript"/>
        </w:rPr>
        <w:t>.</w:t>
      </w:r>
      <w:r>
        <w:rPr>
          <w:rFonts w:ascii="Calibri" w:hAnsi="Calibri" w:cs="Calibri"/>
        </w:rPr>
        <w:t xml:space="preserve"> - базовая стоимость проекта, заявленная победителем конкурсного отбора за счет областного бюджета;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Б - среднее значение суммарного результата оценки проекта;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100 - максимальное количество оценочных баллов.</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bookmarkStart w:id="11" w:name="Par155"/>
      <w:bookmarkEnd w:id="11"/>
      <w:r>
        <w:rPr>
          <w:rFonts w:ascii="Calibri" w:hAnsi="Calibri" w:cs="Calibri"/>
        </w:rPr>
        <w:t>5.3. Результатом предоставления субсидии являются реализованные проекты, направленные на развитие и поддержку народного творчества.</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12" w:name="Par156"/>
      <w:bookmarkEnd w:id="12"/>
      <w:r>
        <w:rPr>
          <w:rFonts w:ascii="Calibri" w:hAnsi="Calibri" w:cs="Calibri"/>
        </w:rPr>
        <w:t>5.4. Показателями, необходимыми для достижения результатов предоставления субсидии, являются: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количество жителей Ленинградской области, принимающих участие в реализации проекта;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количество мероприятий, проведенных в рамках проекта;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количество публикаций о проекте в средствах массовой информации и социальных сетях.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показателей устанавливаются комитетом в соглашении.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5.5.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5.6. Субсидия перечисляется единовременно в течение 10 рабочих дней со дня заключения соглашения.</w:t>
      </w:r>
    </w:p>
    <w:p w:rsidR="000D766D" w:rsidRDefault="000D766D" w:rsidP="000D766D">
      <w:pPr>
        <w:autoSpaceDE w:val="0"/>
        <w:autoSpaceDN w:val="0"/>
        <w:adjustRightInd w:val="0"/>
        <w:spacing w:before="220" w:after="0" w:line="240" w:lineRule="auto"/>
        <w:ind w:firstLine="540"/>
        <w:jc w:val="both"/>
        <w:rPr>
          <w:rFonts w:ascii="Calibri" w:hAnsi="Calibri" w:cs="Calibri"/>
        </w:rPr>
      </w:pPr>
      <w:bookmarkStart w:id="13" w:name="Par163"/>
      <w:bookmarkEnd w:id="13"/>
      <w:r>
        <w:rPr>
          <w:rFonts w:ascii="Calibri" w:hAnsi="Calibri" w:cs="Calibri"/>
        </w:rPr>
        <w:t>5.7. Средства субсидии могут быть направлены на следующие виды расходов: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 оплата труда персонала, привлекаемого для подготовки и проведения проектов;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 оплата аренды помещения;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проезд участников проекта;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4) питание участников проекта;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доставки имущества коллективов, артистов, музыкантов;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6) транспортировка декораций, музыкальных инструментов, костюмов;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7) аренда сценических площадок и помещений для реализации проектов;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8) аренда звукового оборудования, светового оборудования, видеопроекционного оборудования, оргтехники;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художественное, рекламное оформление арендованных площадок;</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10) аренда сценического оборудования, элементов оформления сценической площадки, сборка и разборка оборудования, организация зрительских мест;</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создание декораций и костюмов, театрального реквизита, бутафории, грима, постижерных изделий, театральных кукол, необходимых для создания и(или) исполнения произведений;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подготовка информационно-методических материалов (мастер-классы, лаборатории, симпозиумы, конференции, дискуссии);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подготовка нотного материала;</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14) разработка дизайна и изготовление рекламно-полиграфической продукции;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16) изготовление и распространение рекламно-сувенирной продукции с логотипами проводимых проектов;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17) печать цифровых изображений;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18) транспортировка экспонатов;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19) оформление произведений в рамы и паспарту;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приобретение расходных материалов;</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21) перевод текстов информационных материалов на иностранные языки;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22) аренда выставочного оборудования;</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23) оцифровка изображений;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24) реставрация произведений;</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25) оплата налогов и иных сборов, установленных законодательством Российской Федерации.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5.8. Получатель субсидии обязуется обеспечить возврат неиспользованных средств субсидии в областной бюджет.</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6. Требования к осуществлению контроля за соблюдением</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0D766D" w:rsidRDefault="000D766D" w:rsidP="000D766D">
      <w:pPr>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за их нарушение</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Получатель субсидии ежеквартально не позднее 5-го числа месяца, следующего за отчетным периодом, представляет в комитет </w:t>
      </w:r>
      <w:hyperlink w:anchor="Par220" w:history="1">
        <w:r>
          <w:rPr>
            <w:rFonts w:ascii="Calibri" w:hAnsi="Calibri" w:cs="Calibri"/>
            <w:color w:val="0000FF"/>
          </w:rPr>
          <w:t>отчет</w:t>
        </w:r>
      </w:hyperlink>
      <w:r>
        <w:rPr>
          <w:rFonts w:ascii="Calibri" w:hAnsi="Calibri" w:cs="Calibri"/>
        </w:rPr>
        <w:t xml:space="preserve"> о достижении результата предоставления субсидии и показателей, необходимых для достижения результатов предоставления субсидии, установленных </w:t>
      </w:r>
      <w:hyperlink w:anchor="Par155" w:history="1">
        <w:r>
          <w:rPr>
            <w:rFonts w:ascii="Calibri" w:hAnsi="Calibri" w:cs="Calibri"/>
            <w:color w:val="0000FF"/>
          </w:rPr>
          <w:t>пунктами 5.3</w:t>
        </w:r>
      </w:hyperlink>
      <w:r>
        <w:rPr>
          <w:rFonts w:ascii="Calibri" w:hAnsi="Calibri" w:cs="Calibri"/>
        </w:rPr>
        <w:t xml:space="preserve"> и </w:t>
      </w:r>
      <w:hyperlink w:anchor="Par156" w:history="1">
        <w:r>
          <w:rPr>
            <w:rFonts w:ascii="Calibri" w:hAnsi="Calibri" w:cs="Calibri"/>
            <w:color w:val="0000FF"/>
          </w:rPr>
          <w:t>5.4</w:t>
        </w:r>
      </w:hyperlink>
      <w:r>
        <w:rPr>
          <w:rFonts w:ascii="Calibri" w:hAnsi="Calibri" w:cs="Calibri"/>
        </w:rPr>
        <w:t xml:space="preserve"> настоящего Порядка, по форме согласно приложению к настоящему Порядку.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6.2. Комитет вправе устанавливать в соглашении сроки и формы представления получателем субсидии дополнительной отчетности.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комитетом и органом государственного финансового контроля Ленинградской области путем проведения плановых и(или) внеплановых проверок, в том числе выездных.</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В случае </w:t>
      </w:r>
      <w:proofErr w:type="spellStart"/>
      <w:r>
        <w:rPr>
          <w:rFonts w:ascii="Calibri" w:hAnsi="Calibri" w:cs="Calibri"/>
        </w:rPr>
        <w:t>недостижения</w:t>
      </w:r>
      <w:proofErr w:type="spellEnd"/>
      <w:r>
        <w:rPr>
          <w:rFonts w:ascii="Calibri" w:hAnsi="Calibri" w:cs="Calibri"/>
        </w:rPr>
        <w:t xml:space="preserve"> получателем субсидии результата предоставления субсидии и показателей, необходимых для достижения результатов предоставления субсидии, установленных </w:t>
      </w:r>
      <w:hyperlink w:anchor="Par155" w:history="1">
        <w:r>
          <w:rPr>
            <w:rFonts w:ascii="Calibri" w:hAnsi="Calibri" w:cs="Calibri"/>
            <w:color w:val="0000FF"/>
          </w:rPr>
          <w:t>пунктами 5.3</w:t>
        </w:r>
      </w:hyperlink>
      <w:r>
        <w:rPr>
          <w:rFonts w:ascii="Calibri" w:hAnsi="Calibri" w:cs="Calibri"/>
        </w:rPr>
        <w:t xml:space="preserve"> и </w:t>
      </w:r>
      <w:hyperlink w:anchor="Par156" w:history="1">
        <w:r>
          <w:rPr>
            <w:rFonts w:ascii="Calibri" w:hAnsi="Calibri" w:cs="Calibri"/>
            <w:color w:val="0000FF"/>
          </w:rPr>
          <w:t>5.4</w:t>
        </w:r>
      </w:hyperlink>
      <w:r>
        <w:rPr>
          <w:rFonts w:ascii="Calibri" w:hAnsi="Calibri" w:cs="Calibri"/>
        </w:rP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установленных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 Объем средств, подлежащих возврату в областной бюджет, определяется по формуле:</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СВ = С x (1 - T / S) x 0,1,</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СВ - объем средств, подлежащих возврату в областной бюджет;</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С - объем фактически предоставленной субсидии в отчетном году;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T - фактически достигнутое значение показателя, необходимого для достижения результатов предоставления субсидии, на отчетную дату;</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S - плановое значение показателя, необходимого для достижения результатов предоставления субсидии, установленное соглашением.</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w:t>
      </w:r>
      <w:proofErr w:type="spellStart"/>
      <w:r>
        <w:rPr>
          <w:rFonts w:ascii="Calibri" w:hAnsi="Calibri" w:cs="Calibri"/>
        </w:rPr>
        <w:t>неперечисления</w:t>
      </w:r>
      <w:proofErr w:type="spellEnd"/>
      <w:r>
        <w:rPr>
          <w:rFonts w:ascii="Calibri" w:hAnsi="Calibri" w:cs="Calibri"/>
        </w:rPr>
        <w:t xml:space="preserve"> получателем субсидии средств субсидии в областной бюджет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w:t>
      </w:r>
    </w:p>
    <w:p w:rsidR="000D766D" w:rsidRDefault="000D766D" w:rsidP="000D766D">
      <w:pPr>
        <w:autoSpaceDE w:val="0"/>
        <w:autoSpaceDN w:val="0"/>
        <w:adjustRightInd w:val="0"/>
        <w:spacing w:before="220" w:after="0" w:line="240" w:lineRule="auto"/>
        <w:ind w:firstLine="540"/>
        <w:jc w:val="both"/>
        <w:rPr>
          <w:rFonts w:ascii="Calibri" w:hAnsi="Calibri" w:cs="Calibri"/>
        </w:rPr>
      </w:pPr>
      <w:r>
        <w:rPr>
          <w:rFonts w:ascii="Calibri" w:hAnsi="Calibri" w:cs="Calibri"/>
        </w:rPr>
        <w:t>6.6.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день просрочки.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D766D" w:rsidRDefault="000D766D" w:rsidP="000D766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0D766D" w:rsidRDefault="000D766D" w:rsidP="000D766D">
      <w:pPr>
        <w:autoSpaceDE w:val="0"/>
        <w:autoSpaceDN w:val="0"/>
        <w:adjustRightInd w:val="0"/>
        <w:spacing w:after="0" w:line="240" w:lineRule="auto"/>
        <w:rPr>
          <w:rFonts w:ascii="Calibri" w:hAnsi="Calibri" w:cs="Calibri"/>
        </w:rPr>
      </w:pPr>
    </w:p>
    <w:p w:rsidR="000D766D" w:rsidRDefault="000D766D" w:rsidP="000D766D">
      <w:pPr>
        <w:autoSpaceDE w:val="0"/>
        <w:autoSpaceDN w:val="0"/>
        <w:adjustRightInd w:val="0"/>
        <w:spacing w:after="0" w:line="240" w:lineRule="auto"/>
        <w:rPr>
          <w:rFonts w:ascii="Calibri" w:hAnsi="Calibri" w:cs="Calibri"/>
        </w:rPr>
      </w:pPr>
      <w:r>
        <w:rPr>
          <w:rFonts w:ascii="Calibri" w:hAnsi="Calibri" w:cs="Calibri"/>
        </w:rPr>
        <w:t>(Форма)</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rPr>
      </w:pPr>
      <w:bookmarkStart w:id="14" w:name="Par220"/>
      <w:bookmarkEnd w:id="14"/>
      <w:r>
        <w:rPr>
          <w:rFonts w:ascii="Calibri" w:hAnsi="Calibri" w:cs="Calibri"/>
        </w:rPr>
        <w:t>ОТЧЕТ</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о достижении результата предоставления субсидии</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и показателей, необходимых для достижения результатов</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субсидии</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1. Результат предоставления субсидии</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____________________________________________________________</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0D766D" w:rsidRDefault="000D766D" w:rsidP="000D766D">
      <w:pPr>
        <w:autoSpaceDE w:val="0"/>
        <w:autoSpaceDN w:val="0"/>
        <w:adjustRightInd w:val="0"/>
        <w:spacing w:after="0" w:line="240" w:lineRule="auto"/>
        <w:jc w:val="both"/>
        <w:rPr>
          <w:rFonts w:ascii="Calibri" w:hAnsi="Calibri" w:cs="Calibri"/>
        </w:rPr>
      </w:pP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2. Достижение показателей, необходимых для достижения</w:t>
      </w:r>
    </w:p>
    <w:p w:rsidR="000D766D" w:rsidRDefault="000D766D" w:rsidP="000D766D">
      <w:pPr>
        <w:autoSpaceDE w:val="0"/>
        <w:autoSpaceDN w:val="0"/>
        <w:adjustRightInd w:val="0"/>
        <w:spacing w:after="0" w:line="240" w:lineRule="auto"/>
        <w:jc w:val="center"/>
        <w:rPr>
          <w:rFonts w:ascii="Calibri" w:hAnsi="Calibri" w:cs="Calibri"/>
        </w:rPr>
      </w:pPr>
      <w:r>
        <w:rPr>
          <w:rFonts w:ascii="Calibri" w:hAnsi="Calibri" w:cs="Calibri"/>
        </w:rPr>
        <w:t>результатов предоставления субсидии</w:t>
      </w:r>
    </w:p>
    <w:p w:rsidR="000D766D" w:rsidRDefault="000D766D" w:rsidP="000D766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87"/>
        <w:gridCol w:w="2551"/>
        <w:gridCol w:w="2835"/>
      </w:tblGrid>
      <w:tr w:rsidR="000D766D">
        <w:tc>
          <w:tcPr>
            <w:tcW w:w="2098"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551"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Плановое значение показателя</w:t>
            </w:r>
          </w:p>
        </w:tc>
        <w:tc>
          <w:tcPr>
            <w:tcW w:w="2835"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показателя</w:t>
            </w:r>
          </w:p>
        </w:tc>
      </w:tr>
      <w:tr w:rsidR="000D766D">
        <w:tc>
          <w:tcPr>
            <w:tcW w:w="2098"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r>
      <w:tr w:rsidR="000D766D">
        <w:tc>
          <w:tcPr>
            <w:tcW w:w="2098"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r>
      <w:tr w:rsidR="000D766D">
        <w:tc>
          <w:tcPr>
            <w:tcW w:w="2098"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0D766D" w:rsidRDefault="000D766D">
            <w:pPr>
              <w:autoSpaceDE w:val="0"/>
              <w:autoSpaceDN w:val="0"/>
              <w:adjustRightInd w:val="0"/>
              <w:spacing w:after="0" w:line="240" w:lineRule="auto"/>
              <w:rPr>
                <w:rFonts w:ascii="Calibri" w:hAnsi="Calibri" w:cs="Calibri"/>
              </w:rPr>
            </w:pPr>
          </w:p>
        </w:tc>
      </w:tr>
    </w:tbl>
    <w:p w:rsidR="000D766D" w:rsidRDefault="000D766D" w:rsidP="000D766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340"/>
        <w:gridCol w:w="1474"/>
        <w:gridCol w:w="340"/>
        <w:gridCol w:w="2098"/>
      </w:tblGrid>
      <w:tr w:rsidR="000D766D">
        <w:tc>
          <w:tcPr>
            <w:tcW w:w="4819" w:type="dxa"/>
            <w:tcBorders>
              <w:bottom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340" w:type="dxa"/>
          </w:tcPr>
          <w:p w:rsidR="000D766D" w:rsidRDefault="000D766D">
            <w:pPr>
              <w:autoSpaceDE w:val="0"/>
              <w:autoSpaceDN w:val="0"/>
              <w:adjustRightInd w:val="0"/>
              <w:spacing w:after="0" w:line="240" w:lineRule="auto"/>
              <w:rPr>
                <w:rFonts w:ascii="Calibri" w:hAnsi="Calibri" w:cs="Calibri"/>
              </w:rPr>
            </w:pPr>
          </w:p>
        </w:tc>
        <w:tc>
          <w:tcPr>
            <w:tcW w:w="1474" w:type="dxa"/>
            <w:tcBorders>
              <w:bottom w:val="single" w:sz="4" w:space="0" w:color="auto"/>
            </w:tcBorders>
          </w:tcPr>
          <w:p w:rsidR="000D766D" w:rsidRDefault="000D766D">
            <w:pPr>
              <w:autoSpaceDE w:val="0"/>
              <w:autoSpaceDN w:val="0"/>
              <w:adjustRightInd w:val="0"/>
              <w:spacing w:after="0" w:line="240" w:lineRule="auto"/>
              <w:rPr>
                <w:rFonts w:ascii="Calibri" w:hAnsi="Calibri" w:cs="Calibri"/>
              </w:rPr>
            </w:pPr>
          </w:p>
        </w:tc>
        <w:tc>
          <w:tcPr>
            <w:tcW w:w="340" w:type="dxa"/>
          </w:tcPr>
          <w:p w:rsidR="000D766D" w:rsidRDefault="000D766D">
            <w:pPr>
              <w:autoSpaceDE w:val="0"/>
              <w:autoSpaceDN w:val="0"/>
              <w:adjustRightInd w:val="0"/>
              <w:spacing w:after="0" w:line="240" w:lineRule="auto"/>
              <w:rPr>
                <w:rFonts w:ascii="Calibri" w:hAnsi="Calibri" w:cs="Calibri"/>
              </w:rPr>
            </w:pPr>
          </w:p>
        </w:tc>
        <w:tc>
          <w:tcPr>
            <w:tcW w:w="2098" w:type="dxa"/>
            <w:tcBorders>
              <w:bottom w:val="single" w:sz="4" w:space="0" w:color="auto"/>
            </w:tcBorders>
          </w:tcPr>
          <w:p w:rsidR="000D766D" w:rsidRDefault="000D766D">
            <w:pPr>
              <w:autoSpaceDE w:val="0"/>
              <w:autoSpaceDN w:val="0"/>
              <w:adjustRightInd w:val="0"/>
              <w:spacing w:after="0" w:line="240" w:lineRule="auto"/>
              <w:rPr>
                <w:rFonts w:ascii="Calibri" w:hAnsi="Calibri" w:cs="Calibri"/>
              </w:rPr>
            </w:pPr>
          </w:p>
        </w:tc>
      </w:tr>
      <w:tr w:rsidR="000D766D">
        <w:tc>
          <w:tcPr>
            <w:tcW w:w="4819" w:type="dxa"/>
            <w:tcBorders>
              <w:top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(должность руководителя и наименование организации - получателя субсидии)</w:t>
            </w:r>
          </w:p>
        </w:tc>
        <w:tc>
          <w:tcPr>
            <w:tcW w:w="340" w:type="dxa"/>
          </w:tcPr>
          <w:p w:rsidR="000D766D" w:rsidRDefault="000D766D">
            <w:pPr>
              <w:autoSpaceDE w:val="0"/>
              <w:autoSpaceDN w:val="0"/>
              <w:adjustRightInd w:val="0"/>
              <w:spacing w:after="0" w:line="240" w:lineRule="auto"/>
              <w:rPr>
                <w:rFonts w:ascii="Calibri" w:hAnsi="Calibri" w:cs="Calibri"/>
              </w:rPr>
            </w:pPr>
          </w:p>
        </w:tc>
        <w:tc>
          <w:tcPr>
            <w:tcW w:w="1474" w:type="dxa"/>
            <w:tcBorders>
              <w:top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0D766D" w:rsidRDefault="000D766D">
            <w:pPr>
              <w:autoSpaceDE w:val="0"/>
              <w:autoSpaceDN w:val="0"/>
              <w:adjustRightInd w:val="0"/>
              <w:spacing w:after="0" w:line="240" w:lineRule="auto"/>
              <w:rPr>
                <w:rFonts w:ascii="Calibri" w:hAnsi="Calibri" w:cs="Calibri"/>
              </w:rPr>
            </w:pPr>
          </w:p>
        </w:tc>
        <w:tc>
          <w:tcPr>
            <w:tcW w:w="2098" w:type="dxa"/>
            <w:tcBorders>
              <w:top w:val="single" w:sz="4" w:space="0" w:color="auto"/>
            </w:tcBorders>
          </w:tcPr>
          <w:p w:rsidR="000D766D" w:rsidRDefault="000D766D">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r>
      <w:tr w:rsidR="000D766D">
        <w:tc>
          <w:tcPr>
            <w:tcW w:w="4819" w:type="dxa"/>
          </w:tcPr>
          <w:p w:rsidR="000D766D" w:rsidRDefault="000D766D">
            <w:pPr>
              <w:autoSpaceDE w:val="0"/>
              <w:autoSpaceDN w:val="0"/>
              <w:adjustRightInd w:val="0"/>
              <w:spacing w:after="0" w:line="240" w:lineRule="auto"/>
              <w:rPr>
                <w:rFonts w:ascii="Calibri" w:hAnsi="Calibri" w:cs="Calibri"/>
              </w:rPr>
            </w:pPr>
            <w:r>
              <w:rPr>
                <w:rFonts w:ascii="Calibri" w:hAnsi="Calibri" w:cs="Calibri"/>
              </w:rPr>
              <w:t>"__" _____________ 20__ года</w:t>
            </w:r>
          </w:p>
        </w:tc>
        <w:tc>
          <w:tcPr>
            <w:tcW w:w="340" w:type="dxa"/>
          </w:tcPr>
          <w:p w:rsidR="000D766D" w:rsidRDefault="000D766D">
            <w:pPr>
              <w:autoSpaceDE w:val="0"/>
              <w:autoSpaceDN w:val="0"/>
              <w:adjustRightInd w:val="0"/>
              <w:spacing w:after="0" w:line="240" w:lineRule="auto"/>
              <w:rPr>
                <w:rFonts w:ascii="Calibri" w:hAnsi="Calibri" w:cs="Calibri"/>
              </w:rPr>
            </w:pPr>
          </w:p>
        </w:tc>
        <w:tc>
          <w:tcPr>
            <w:tcW w:w="1474" w:type="dxa"/>
          </w:tcPr>
          <w:p w:rsidR="000D766D" w:rsidRDefault="000D766D">
            <w:pPr>
              <w:autoSpaceDE w:val="0"/>
              <w:autoSpaceDN w:val="0"/>
              <w:adjustRightInd w:val="0"/>
              <w:spacing w:after="0" w:line="240" w:lineRule="auto"/>
              <w:rPr>
                <w:rFonts w:ascii="Calibri" w:hAnsi="Calibri" w:cs="Calibri"/>
              </w:rPr>
            </w:pPr>
          </w:p>
        </w:tc>
        <w:tc>
          <w:tcPr>
            <w:tcW w:w="340" w:type="dxa"/>
          </w:tcPr>
          <w:p w:rsidR="000D766D" w:rsidRDefault="000D766D">
            <w:pPr>
              <w:autoSpaceDE w:val="0"/>
              <w:autoSpaceDN w:val="0"/>
              <w:adjustRightInd w:val="0"/>
              <w:spacing w:after="0" w:line="240" w:lineRule="auto"/>
              <w:rPr>
                <w:rFonts w:ascii="Calibri" w:hAnsi="Calibri" w:cs="Calibri"/>
              </w:rPr>
            </w:pPr>
          </w:p>
        </w:tc>
        <w:tc>
          <w:tcPr>
            <w:tcW w:w="2098" w:type="dxa"/>
          </w:tcPr>
          <w:p w:rsidR="000D766D" w:rsidRDefault="000D766D">
            <w:pPr>
              <w:autoSpaceDE w:val="0"/>
              <w:autoSpaceDN w:val="0"/>
              <w:adjustRightInd w:val="0"/>
              <w:spacing w:after="0" w:line="240" w:lineRule="auto"/>
              <w:rPr>
                <w:rFonts w:ascii="Calibri" w:hAnsi="Calibri" w:cs="Calibri"/>
              </w:rPr>
            </w:pPr>
          </w:p>
        </w:tc>
      </w:tr>
      <w:tr w:rsidR="000D766D">
        <w:tc>
          <w:tcPr>
            <w:tcW w:w="4819" w:type="dxa"/>
            <w:vAlign w:val="bottom"/>
          </w:tcPr>
          <w:p w:rsidR="000D766D" w:rsidRDefault="000D766D">
            <w:pPr>
              <w:autoSpaceDE w:val="0"/>
              <w:autoSpaceDN w:val="0"/>
              <w:adjustRightInd w:val="0"/>
              <w:spacing w:after="0" w:line="240" w:lineRule="auto"/>
              <w:jc w:val="right"/>
              <w:rPr>
                <w:rFonts w:ascii="Calibri" w:hAnsi="Calibri" w:cs="Calibri"/>
              </w:rPr>
            </w:pPr>
            <w:r>
              <w:rPr>
                <w:rFonts w:ascii="Calibri" w:hAnsi="Calibri" w:cs="Calibri"/>
              </w:rPr>
              <w:t>Место печати</w:t>
            </w:r>
          </w:p>
        </w:tc>
        <w:tc>
          <w:tcPr>
            <w:tcW w:w="4252" w:type="dxa"/>
            <w:gridSpan w:val="4"/>
          </w:tcPr>
          <w:p w:rsidR="000D766D" w:rsidRDefault="000D766D">
            <w:pPr>
              <w:autoSpaceDE w:val="0"/>
              <w:autoSpaceDN w:val="0"/>
              <w:adjustRightInd w:val="0"/>
              <w:spacing w:after="0" w:line="240" w:lineRule="auto"/>
              <w:jc w:val="right"/>
              <w:rPr>
                <w:rFonts w:ascii="Calibri" w:hAnsi="Calibri" w:cs="Calibri"/>
              </w:rPr>
            </w:pPr>
          </w:p>
        </w:tc>
      </w:tr>
    </w:tbl>
    <w:p w:rsidR="00EF63A3" w:rsidRPr="000D766D" w:rsidRDefault="00EF63A3" w:rsidP="000D766D"/>
    <w:sectPr w:rsidR="00EF63A3" w:rsidRPr="000D766D" w:rsidSect="00A86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0F"/>
    <w:rsid w:val="000D766D"/>
    <w:rsid w:val="00731B3E"/>
    <w:rsid w:val="00810C0F"/>
    <w:rsid w:val="00EF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C0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C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325223DEC72265068A9B3893000005E63821B7619AE735826172A29D6AE443ECE1CDAD8ACDCFA38B2DC4FAA9C5EB7E1AD146EBE1DD027y6oFO" TargetMode="External"/><Relationship Id="rId3" Type="http://schemas.openxmlformats.org/officeDocument/2006/relationships/settings" Target="settings.xml"/><Relationship Id="rId7" Type="http://schemas.openxmlformats.org/officeDocument/2006/relationships/hyperlink" Target="consultantplus://offline/ref=CB8325223DEC72265068A9B3893000005E62871D7419AE735826172A29D6AE443ECE1CDAD8AFDCF13EB2DC4FAA9C5EB7E1AD146EBE1DD027y6o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8325223DEC72265068A9B3893000005E63821B7619AE735826172A29D6AE443ECE1CDAD8ACDCFA38B2DC4FAA9C5EB7E1AD146EBE1DD027y6oFO" TargetMode="External"/><Relationship Id="rId11" Type="http://schemas.openxmlformats.org/officeDocument/2006/relationships/theme" Target="theme/theme1.xml"/><Relationship Id="rId5" Type="http://schemas.openxmlformats.org/officeDocument/2006/relationships/hyperlink" Target="consultantplus://offline/ref=CB8325223DEC72265068A9B3893000005E638019741BAE735826172A29D6AE443ECE1CDAD8AEDBFA35B2DC4FAA9C5EB7E1AD146EBE1DD027y6o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B8325223DEC72265068A9B3893000005E62871D7419AE735826172A29D6AE443ECE1CDAD8AFDCF13EB2DC4FAA9C5EB7E1AD146EBE1DD027y6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Полевая</dc:creator>
  <cp:lastModifiedBy>Ирина Александровна Митина</cp:lastModifiedBy>
  <cp:revision>2</cp:revision>
  <dcterms:created xsi:type="dcterms:W3CDTF">2021-03-22T14:44:00Z</dcterms:created>
  <dcterms:modified xsi:type="dcterms:W3CDTF">2021-03-22T14:44:00Z</dcterms:modified>
</cp:coreProperties>
</file>