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09" w:rsidRDefault="000A4916" w:rsidP="000A4916">
      <w:pPr>
        <w:jc w:val="center"/>
        <w:rPr>
          <w:rFonts w:cs="Times New Roman"/>
          <w:b/>
          <w:sz w:val="28"/>
          <w:szCs w:val="28"/>
        </w:rPr>
      </w:pPr>
      <w:r w:rsidRPr="000A4916">
        <w:rPr>
          <w:rFonts w:ascii="Arial" w:hAnsi="Arial" w:cs="Arial"/>
          <w:b/>
          <w:sz w:val="28"/>
          <w:szCs w:val="28"/>
        </w:rPr>
        <w:t>Результаты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0A4916">
        <w:rPr>
          <w:rFonts w:ascii="Arial" w:hAnsi="Arial" w:cs="Arial"/>
          <w:b/>
          <w:sz w:val="28"/>
          <w:szCs w:val="28"/>
        </w:rPr>
        <w:t>контрольных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0A4916">
        <w:rPr>
          <w:rFonts w:ascii="Arial" w:hAnsi="Arial" w:cs="Arial"/>
          <w:b/>
          <w:sz w:val="28"/>
          <w:szCs w:val="28"/>
        </w:rPr>
        <w:t>мероприятий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, </w:t>
      </w:r>
      <w:r w:rsidRPr="000A4916">
        <w:rPr>
          <w:rFonts w:ascii="Arial" w:hAnsi="Arial" w:cs="Arial"/>
          <w:b/>
          <w:sz w:val="28"/>
          <w:szCs w:val="28"/>
        </w:rPr>
        <w:t>проводимых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0A4916">
        <w:rPr>
          <w:rFonts w:ascii="Arial" w:hAnsi="Arial" w:cs="Arial"/>
          <w:b/>
          <w:sz w:val="28"/>
          <w:szCs w:val="28"/>
        </w:rPr>
        <w:t>комитетом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0A4916">
        <w:rPr>
          <w:rFonts w:ascii="Arial" w:hAnsi="Arial" w:cs="Arial"/>
          <w:b/>
          <w:sz w:val="28"/>
          <w:szCs w:val="28"/>
        </w:rPr>
        <w:t>Ленинградской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0A4916">
        <w:rPr>
          <w:rFonts w:ascii="Arial" w:hAnsi="Arial" w:cs="Arial"/>
          <w:b/>
          <w:sz w:val="28"/>
          <w:szCs w:val="28"/>
        </w:rPr>
        <w:t>области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0A4916">
        <w:rPr>
          <w:rFonts w:ascii="Arial" w:hAnsi="Arial" w:cs="Arial"/>
          <w:b/>
          <w:sz w:val="28"/>
          <w:szCs w:val="28"/>
        </w:rPr>
        <w:t>по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0A4916">
        <w:rPr>
          <w:rFonts w:ascii="Arial" w:hAnsi="Arial" w:cs="Arial"/>
          <w:b/>
          <w:sz w:val="28"/>
          <w:szCs w:val="28"/>
        </w:rPr>
        <w:t>туризму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="00E07E6E">
        <w:rPr>
          <w:rFonts w:ascii="Arial" w:hAnsi="Arial" w:cs="Arial"/>
          <w:b/>
          <w:sz w:val="28"/>
          <w:szCs w:val="28"/>
        </w:rPr>
        <w:t>в рамках осуществления внутреннего финансового аудита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br/>
      </w:r>
      <w:r w:rsidRPr="000A4916">
        <w:rPr>
          <w:rFonts w:ascii="Arial" w:hAnsi="Arial" w:cs="Arial"/>
          <w:b/>
          <w:sz w:val="28"/>
          <w:szCs w:val="28"/>
        </w:rPr>
        <w:t>за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20</w:t>
      </w:r>
      <w:r w:rsidRPr="00FE7056">
        <w:rPr>
          <w:rFonts w:ascii="Arial Rounded MT Bold" w:hAnsi="Arial Rounded MT Bold" w:cs="Times New Roman"/>
          <w:b/>
          <w:sz w:val="28"/>
          <w:szCs w:val="28"/>
        </w:rPr>
        <w:t>1</w:t>
      </w:r>
      <w:r w:rsidR="00FE7056" w:rsidRPr="00FE7056">
        <w:rPr>
          <w:rFonts w:ascii="Arial Rounded MT Bold" w:hAnsi="Arial Rounded MT Bold" w:cs="Times New Roman"/>
          <w:b/>
          <w:sz w:val="28"/>
          <w:szCs w:val="28"/>
        </w:rPr>
        <w:t>7</w:t>
      </w:r>
      <w:r w:rsidRPr="00FE7056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0A4916">
        <w:rPr>
          <w:rFonts w:ascii="Arial" w:hAnsi="Arial" w:cs="Arial"/>
          <w:b/>
          <w:sz w:val="28"/>
          <w:szCs w:val="28"/>
        </w:rPr>
        <w:t>г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>.</w:t>
      </w:r>
    </w:p>
    <w:p w:rsidR="000A4916" w:rsidRDefault="000A4916" w:rsidP="000A4916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5397" w:type="dxa"/>
        <w:tblLook w:val="04A0" w:firstRow="1" w:lastRow="0" w:firstColumn="1" w:lastColumn="0" w:noHBand="0" w:noVBand="1"/>
      </w:tblPr>
      <w:tblGrid>
        <w:gridCol w:w="476"/>
        <w:gridCol w:w="2301"/>
        <w:gridCol w:w="2171"/>
        <w:gridCol w:w="5417"/>
        <w:gridCol w:w="2512"/>
        <w:gridCol w:w="2520"/>
      </w:tblGrid>
      <w:tr w:rsidR="000A4916" w:rsidRPr="000A4916" w:rsidTr="000A4916">
        <w:tc>
          <w:tcPr>
            <w:tcW w:w="476" w:type="dxa"/>
          </w:tcPr>
          <w:p w:rsidR="000A4916" w:rsidRPr="000A4916" w:rsidRDefault="000A4916" w:rsidP="000A4916">
            <w:pPr>
              <w:jc w:val="center"/>
              <w:rPr>
                <w:rFonts w:ascii="Arial Rounded MT Bold" w:hAnsi="Arial Rounded MT Bold" w:cs="Times New Roman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0A4916" w:rsidRPr="000A4916" w:rsidRDefault="000A4916" w:rsidP="000A4916">
            <w:pPr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Объект (субъект) контроля</w:t>
            </w:r>
          </w:p>
        </w:tc>
        <w:tc>
          <w:tcPr>
            <w:tcW w:w="2191" w:type="dxa"/>
          </w:tcPr>
          <w:p w:rsidR="000A4916" w:rsidRDefault="000A4916" w:rsidP="000A4916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Срок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проведения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</w:p>
          <w:p w:rsidR="000A4916" w:rsidRPr="000A4916" w:rsidRDefault="000A4916" w:rsidP="000A491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0A4916" w:rsidRPr="000A4916" w:rsidRDefault="000A4916" w:rsidP="000A4916">
            <w:pPr>
              <w:jc w:val="center"/>
              <w:rPr>
                <w:rFonts w:ascii="Arial Rounded MT Bold" w:hAnsi="Arial Rounded MT Bold" w:cs="Arial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контрольного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41" w:type="dxa"/>
          </w:tcPr>
          <w:p w:rsidR="000A4916" w:rsidRPr="000A4916" w:rsidRDefault="000A4916" w:rsidP="000A4916">
            <w:pPr>
              <w:jc w:val="center"/>
              <w:rPr>
                <w:rFonts w:ascii="Arial Rounded MT Bold" w:hAnsi="Arial Rounded MT Bold" w:cs="Arial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Сведения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выявленных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нарушениях</w:t>
            </w:r>
          </w:p>
        </w:tc>
        <w:tc>
          <w:tcPr>
            <w:tcW w:w="2542" w:type="dxa"/>
          </w:tcPr>
          <w:p w:rsidR="000A4916" w:rsidRPr="000A4916" w:rsidRDefault="000A4916" w:rsidP="000A4916">
            <w:pPr>
              <w:jc w:val="center"/>
              <w:rPr>
                <w:rFonts w:ascii="Arial Rounded MT Bold" w:hAnsi="Arial Rounded MT Bold" w:cs="Arial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Информация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результатах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контрольного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мероприятия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,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срок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исполнения</w:t>
            </w:r>
          </w:p>
        </w:tc>
      </w:tr>
      <w:tr w:rsidR="000A4916" w:rsidRPr="000A4916" w:rsidTr="000A4916">
        <w:tc>
          <w:tcPr>
            <w:tcW w:w="476" w:type="dxa"/>
          </w:tcPr>
          <w:p w:rsidR="000A4916" w:rsidRPr="000A4916" w:rsidRDefault="000A4916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491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</w:tcPr>
          <w:p w:rsidR="000A4916" w:rsidRPr="000A4916" w:rsidRDefault="000A4916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16">
              <w:rPr>
                <w:rFonts w:ascii="Arial" w:hAnsi="Arial" w:cs="Arial"/>
                <w:sz w:val="24"/>
                <w:szCs w:val="24"/>
              </w:rPr>
              <w:t>Сектор финансового планирования, бухгалтерского учета и отчетности Комитета</w:t>
            </w:r>
          </w:p>
        </w:tc>
        <w:tc>
          <w:tcPr>
            <w:tcW w:w="2191" w:type="dxa"/>
          </w:tcPr>
          <w:p w:rsidR="000A4916" w:rsidRPr="000A4916" w:rsidRDefault="00206A35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10.04.2017-14.04.2017</w:t>
            </w:r>
          </w:p>
        </w:tc>
        <w:tc>
          <w:tcPr>
            <w:tcW w:w="5528" w:type="dxa"/>
          </w:tcPr>
          <w:p w:rsidR="000A4916" w:rsidRPr="000A4916" w:rsidRDefault="00206A35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ведения бюджетной сметы в соответствии с Приказом Минфина РФ от 20.11.2017 № 112н «Об общих требованиях к порядку составления, утверждения и ведения бюджетных смет казенных учреждений»</w:t>
            </w:r>
          </w:p>
        </w:tc>
        <w:tc>
          <w:tcPr>
            <w:tcW w:w="2541" w:type="dxa"/>
          </w:tcPr>
          <w:p w:rsidR="000A4916" w:rsidRPr="009C206C" w:rsidRDefault="009C206C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Нарушения не выявлены</w:t>
            </w:r>
          </w:p>
        </w:tc>
        <w:tc>
          <w:tcPr>
            <w:tcW w:w="2542" w:type="dxa"/>
          </w:tcPr>
          <w:p w:rsidR="000A4916" w:rsidRPr="00206A35" w:rsidRDefault="00206A35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</w:t>
            </w:r>
          </w:p>
        </w:tc>
      </w:tr>
      <w:tr w:rsidR="00206A35" w:rsidRPr="000A4916" w:rsidTr="000A4916">
        <w:tc>
          <w:tcPr>
            <w:tcW w:w="476" w:type="dxa"/>
          </w:tcPr>
          <w:p w:rsidR="00206A35" w:rsidRDefault="00206A35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</w:tcPr>
          <w:p w:rsidR="00206A35" w:rsidRDefault="00206A35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35">
              <w:rPr>
                <w:rFonts w:ascii="Arial" w:hAnsi="Arial" w:cs="Arial"/>
                <w:sz w:val="24"/>
                <w:szCs w:val="24"/>
              </w:rPr>
              <w:t>Сектор финансового планирования, бухгалтерского учета и отчетности Комитета</w:t>
            </w:r>
          </w:p>
        </w:tc>
        <w:tc>
          <w:tcPr>
            <w:tcW w:w="2191" w:type="dxa"/>
          </w:tcPr>
          <w:p w:rsidR="00206A35" w:rsidRDefault="00206A35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03.07.2017-07.07.2017</w:t>
            </w:r>
          </w:p>
        </w:tc>
        <w:tc>
          <w:tcPr>
            <w:tcW w:w="5528" w:type="dxa"/>
          </w:tcPr>
          <w:p w:rsidR="00206A35" w:rsidRDefault="00206A35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соответствия порядка ведения бюджетного учета методологии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стандартам бюджетного учета, установленным Министерством финансов Российской Федерации»</w:t>
            </w:r>
          </w:p>
        </w:tc>
        <w:tc>
          <w:tcPr>
            <w:tcW w:w="2541" w:type="dxa"/>
          </w:tcPr>
          <w:p w:rsidR="00206A35" w:rsidRDefault="00206A35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Нарушения не выявлены</w:t>
            </w:r>
          </w:p>
        </w:tc>
        <w:tc>
          <w:tcPr>
            <w:tcW w:w="2542" w:type="dxa"/>
          </w:tcPr>
          <w:p w:rsidR="00206A35" w:rsidRPr="00206A35" w:rsidRDefault="00206A35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</w:t>
            </w:r>
          </w:p>
        </w:tc>
      </w:tr>
      <w:tr w:rsidR="009C206C" w:rsidRPr="000A4916" w:rsidTr="000A4916">
        <w:tc>
          <w:tcPr>
            <w:tcW w:w="476" w:type="dxa"/>
          </w:tcPr>
          <w:p w:rsidR="009C206C" w:rsidRPr="000A4916" w:rsidRDefault="00206A35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119" w:type="dxa"/>
          </w:tcPr>
          <w:p w:rsidR="009C206C" w:rsidRPr="000A4916" w:rsidRDefault="009C206C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Ленинградской области «Информационно-туристский центр»</w:t>
            </w:r>
          </w:p>
        </w:tc>
        <w:tc>
          <w:tcPr>
            <w:tcW w:w="2191" w:type="dxa"/>
          </w:tcPr>
          <w:p w:rsidR="009C206C" w:rsidRDefault="00206A35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09.10.2017-13.10.2017</w:t>
            </w:r>
          </w:p>
        </w:tc>
        <w:tc>
          <w:tcPr>
            <w:tcW w:w="5528" w:type="dxa"/>
          </w:tcPr>
          <w:p w:rsidR="009C206C" w:rsidRDefault="00206A35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Проверка целевого и эффективного использования средств областного бюджета Ленинградской области за первое полугодие 2017 года   </w:t>
            </w:r>
          </w:p>
        </w:tc>
        <w:tc>
          <w:tcPr>
            <w:tcW w:w="2541" w:type="dxa"/>
          </w:tcPr>
          <w:p w:rsidR="009C206C" w:rsidRDefault="009C206C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Нарушения не выявлены</w:t>
            </w:r>
          </w:p>
        </w:tc>
        <w:tc>
          <w:tcPr>
            <w:tcW w:w="2542" w:type="dxa"/>
          </w:tcPr>
          <w:p w:rsidR="009C206C" w:rsidRPr="00206A35" w:rsidRDefault="00206A35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</w:t>
            </w:r>
          </w:p>
        </w:tc>
      </w:tr>
    </w:tbl>
    <w:p w:rsidR="000A4916" w:rsidRPr="000A4916" w:rsidRDefault="000A4916" w:rsidP="000A4916">
      <w:pPr>
        <w:jc w:val="center"/>
        <w:rPr>
          <w:rFonts w:cs="Times New Roman"/>
          <w:sz w:val="28"/>
          <w:szCs w:val="28"/>
        </w:rPr>
      </w:pPr>
    </w:p>
    <w:sectPr w:rsidR="000A4916" w:rsidRPr="000A4916" w:rsidSect="000A4916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16"/>
    <w:rsid w:val="00001778"/>
    <w:rsid w:val="000A4916"/>
    <w:rsid w:val="00206A35"/>
    <w:rsid w:val="00835C21"/>
    <w:rsid w:val="009C206C"/>
    <w:rsid w:val="00E07E6E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Сидельникова</dc:creator>
  <cp:lastModifiedBy>Ольга Николаевна Сидельникова</cp:lastModifiedBy>
  <cp:revision>3</cp:revision>
  <dcterms:created xsi:type="dcterms:W3CDTF">2018-12-04T14:16:00Z</dcterms:created>
  <dcterms:modified xsi:type="dcterms:W3CDTF">2018-12-04T14:19:00Z</dcterms:modified>
</cp:coreProperties>
</file>