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3D" w:rsidRDefault="008E533D" w:rsidP="002C7021">
      <w:pPr>
        <w:spacing w:before="45" w:after="45" w:line="240" w:lineRule="exact"/>
        <w:jc w:val="both"/>
        <w:rPr>
          <w:sz w:val="19"/>
          <w:szCs w:val="19"/>
        </w:rPr>
      </w:pPr>
    </w:p>
    <w:p w:rsidR="008E533D" w:rsidRDefault="008E533D" w:rsidP="002C7021">
      <w:pPr>
        <w:jc w:val="both"/>
        <w:rPr>
          <w:sz w:val="2"/>
          <w:szCs w:val="2"/>
        </w:rPr>
        <w:sectPr w:rsidR="008E533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533D" w:rsidRDefault="00AE3EA0" w:rsidP="002C7021">
      <w:pPr>
        <w:pStyle w:val="70"/>
        <w:shd w:val="clear" w:color="auto" w:fill="auto"/>
        <w:spacing w:after="287" w:line="260" w:lineRule="exact"/>
        <w:ind w:left="20"/>
        <w:jc w:val="both"/>
      </w:pPr>
      <w:r>
        <w:lastRenderedPageBreak/>
        <w:t>«О профилактике желтой лихорадки»</w:t>
      </w:r>
    </w:p>
    <w:p w:rsidR="008E533D" w:rsidRDefault="00AE3EA0" w:rsidP="002C7021">
      <w:pPr>
        <w:pStyle w:val="22"/>
        <w:shd w:val="clear" w:color="auto" w:fill="auto"/>
        <w:spacing w:after="0" w:line="461" w:lineRule="exact"/>
        <w:ind w:left="20" w:right="20" w:firstLine="700"/>
        <w:jc w:val="both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Ленинградской области в целях обеспечения санитарно-эпидемиологического благополучия населения и санитарной охраны территории Российской </w:t>
      </w:r>
      <w:r>
        <w:t>Федерации информирует:</w:t>
      </w:r>
    </w:p>
    <w:p w:rsidR="008E533D" w:rsidRDefault="00AE3EA0" w:rsidP="002C7021">
      <w:pPr>
        <w:pStyle w:val="22"/>
        <w:shd w:val="clear" w:color="auto" w:fill="auto"/>
        <w:spacing w:after="0" w:line="461" w:lineRule="exact"/>
        <w:ind w:left="20" w:right="20" w:firstLine="700"/>
        <w:jc w:val="both"/>
      </w:pPr>
      <w:proofErr w:type="gramStart"/>
      <w:r>
        <w:t>В соответствии с положениями Международных медико-санитарных правил (2005 г.) (далее - ММСП (2005 г.) желтая лихорадка остается единственным заболеванием, требующим проведения вакцинации при въезде в страны, в которых существует риск</w:t>
      </w:r>
      <w:r>
        <w:t xml:space="preserve"> заражения желтой лихорадкой.</w:t>
      </w:r>
      <w:proofErr w:type="gramEnd"/>
    </w:p>
    <w:p w:rsidR="008E533D" w:rsidRDefault="00AE3EA0" w:rsidP="002C7021">
      <w:pPr>
        <w:pStyle w:val="22"/>
        <w:shd w:val="clear" w:color="auto" w:fill="auto"/>
        <w:spacing w:after="0" w:line="461" w:lineRule="exact"/>
        <w:ind w:left="20" w:right="20" w:firstLine="700"/>
        <w:jc w:val="both"/>
      </w:pPr>
      <w:r>
        <w:t xml:space="preserve">Ежегодно в мире регистрируется более 200 тысяч случаев желтой лихорадки, 30 тысяч из которых заканчиваются летальным исходом, 90 </w:t>
      </w:r>
      <w:r>
        <w:rPr>
          <w:rStyle w:val="a5"/>
        </w:rPr>
        <w:t>%</w:t>
      </w:r>
      <w:r>
        <w:t xml:space="preserve"> из них - в Африке. Согласно оценке ВОЗ в настоящее время территории 42 стран (29 стран Африки и</w:t>
      </w:r>
      <w:r>
        <w:t xml:space="preserve"> 13 стран Южной и Центральной Америки) являются эндемичными по желтой лихорадке.</w:t>
      </w:r>
    </w:p>
    <w:p w:rsidR="008E533D" w:rsidRDefault="00AE3EA0" w:rsidP="002C7021">
      <w:pPr>
        <w:pStyle w:val="22"/>
        <w:shd w:val="clear" w:color="auto" w:fill="auto"/>
        <w:spacing w:after="0" w:line="461" w:lineRule="exact"/>
        <w:ind w:left="20" w:right="20" w:firstLine="700"/>
        <w:jc w:val="both"/>
      </w:pPr>
      <w:r>
        <w:t xml:space="preserve">За </w:t>
      </w:r>
      <w:proofErr w:type="gramStart"/>
      <w:r>
        <w:t>прошедшие</w:t>
      </w:r>
      <w:proofErr w:type="gramEnd"/>
      <w:r>
        <w:t xml:space="preserve"> 20 лет самой серьезной в мире является вспышка заболеваний желтой лихорадкой в Судане. В 2012 г. в Судане было зарегистрировано в </w:t>
      </w:r>
      <w:proofErr w:type="spellStart"/>
      <w:r>
        <w:t>Дарфуре</w:t>
      </w:r>
      <w:proofErr w:type="spellEnd"/>
      <w:r>
        <w:t xml:space="preserve"> более 850 больных желтой</w:t>
      </w:r>
      <w:r>
        <w:t xml:space="preserve"> лихорадкой и 171 погибших, в 2013 г. в </w:t>
      </w:r>
      <w:proofErr w:type="spellStart"/>
      <w:r>
        <w:t>Кордофане</w:t>
      </w:r>
      <w:proofErr w:type="spellEnd"/>
      <w:r>
        <w:t xml:space="preserve"> — 44 заболевших и 14 погибших.</w:t>
      </w:r>
    </w:p>
    <w:p w:rsidR="008E533D" w:rsidRDefault="00AE3EA0" w:rsidP="002C7021">
      <w:pPr>
        <w:pStyle w:val="22"/>
        <w:shd w:val="clear" w:color="auto" w:fill="auto"/>
        <w:spacing w:after="0" w:line="461" w:lineRule="exact"/>
        <w:ind w:left="20" w:right="40" w:firstLine="700"/>
        <w:jc w:val="both"/>
      </w:pPr>
      <w:r>
        <w:t>В декабре 2015 года началась эпидемия желтой лихорадки в Луанде (Ангола) и охватила 16 из 18 провинций Анголы. С момента начала эпидемии в Анголе зарегистрировано 891 лаборат</w:t>
      </w:r>
      <w:r>
        <w:t>орно подтвержденных случаев (369 — летальных). В Демократической Республике Конго случаи заболевания регистрировались в 8 из 26 провинций. Сообщалось о 2513 случаях подозрения на заболеваемость желтой лихорадкой, лабораторно подтверждены 75 случаев (16 — л</w:t>
      </w:r>
      <w:r>
        <w:t xml:space="preserve">етальные), 57 были завезены из Анголы. Также, </w:t>
      </w:r>
      <w:proofErr w:type="gramStart"/>
      <w:r>
        <w:t>случаи желтой лихорадки, завезенные из Анголы регистрировались</w:t>
      </w:r>
      <w:proofErr w:type="gramEnd"/>
      <w:r>
        <w:t xml:space="preserve"> в Кении (два случая) и в Китайской Народной Республике (11 случаев). В Анголе проведены 2 компании по вакцинированию населения, вакцинировано более</w:t>
      </w:r>
      <w:r>
        <w:t xml:space="preserve"> 4 млн. человек.</w:t>
      </w:r>
    </w:p>
    <w:p w:rsidR="008E533D" w:rsidRDefault="00AE3EA0" w:rsidP="002C7021">
      <w:pPr>
        <w:pStyle w:val="22"/>
        <w:shd w:val="clear" w:color="auto" w:fill="auto"/>
        <w:spacing w:after="0" w:line="461" w:lineRule="exact"/>
        <w:ind w:left="20" w:right="40" w:firstLine="700"/>
        <w:jc w:val="both"/>
      </w:pPr>
      <w:r>
        <w:t>В марте-апреле 2016 года была зарегистрирована вспышка желтой лихорадки в Уганде, подтверждены 30 случаев заболевания (7 - летальные).</w:t>
      </w:r>
    </w:p>
    <w:p w:rsidR="008E533D" w:rsidRDefault="00AE3EA0" w:rsidP="002C7021">
      <w:pPr>
        <w:pStyle w:val="22"/>
        <w:shd w:val="clear" w:color="auto" w:fill="auto"/>
        <w:spacing w:after="0" w:line="461" w:lineRule="exact"/>
        <w:ind w:left="20" w:right="40" w:firstLine="700"/>
        <w:jc w:val="both"/>
      </w:pPr>
      <w:r>
        <w:t>В ряде Африканских стран (Чад, Гана, Гвинея, Республика Конго и Уганда) и в некоторых странах Южной Амер</w:t>
      </w:r>
      <w:r>
        <w:t>ики (Колумбия и Перу) регистрировались единичные случаи желтой лихорадки в 2016 году.</w:t>
      </w:r>
    </w:p>
    <w:p w:rsidR="008E533D" w:rsidRDefault="00AE3EA0" w:rsidP="002C7021">
      <w:pPr>
        <w:pStyle w:val="22"/>
        <w:shd w:val="clear" w:color="auto" w:fill="auto"/>
        <w:spacing w:after="0" w:line="461" w:lineRule="exact"/>
        <w:ind w:left="20" w:right="40" w:firstLine="700"/>
        <w:jc w:val="both"/>
      </w:pPr>
      <w:r>
        <w:t xml:space="preserve">В Бразилии на 27 января 2017 года </w:t>
      </w:r>
      <w:proofErr w:type="gramStart"/>
      <w:r>
        <w:t>зарегистрированы</w:t>
      </w:r>
      <w:proofErr w:type="gramEnd"/>
      <w:r>
        <w:t xml:space="preserve"> 550 случаев с подозрением на заболеваемость желтой лихорадкой, 72 случая лабораторно подтверждены (105 — летальных). Сл</w:t>
      </w:r>
      <w:r>
        <w:t xml:space="preserve">учаи были зарегистрированы в штате </w:t>
      </w:r>
      <w:proofErr w:type="spellStart"/>
      <w:r>
        <w:t>Минас-</w:t>
      </w:r>
      <w:r>
        <w:lastRenderedPageBreak/>
        <w:t>Жерайс</w:t>
      </w:r>
      <w:proofErr w:type="spellEnd"/>
      <w:r>
        <w:t xml:space="preserve">, </w:t>
      </w:r>
      <w:proofErr w:type="spellStart"/>
      <w:r>
        <w:t>Эспириту-Санту</w:t>
      </w:r>
      <w:proofErr w:type="spellEnd"/>
      <w:r>
        <w:t xml:space="preserve">, </w:t>
      </w:r>
      <w:proofErr w:type="spellStart"/>
      <w:r>
        <w:t>Байя</w:t>
      </w:r>
      <w:proofErr w:type="spellEnd"/>
      <w:r>
        <w:t xml:space="preserve">, Сан-Паулу, </w:t>
      </w:r>
      <w:proofErr w:type="spellStart"/>
      <w:r>
        <w:t>Гояс</w:t>
      </w:r>
      <w:proofErr w:type="spellEnd"/>
      <w:r>
        <w:t>, Мату-</w:t>
      </w:r>
      <w:proofErr w:type="spellStart"/>
      <w:r>
        <w:t>Гросу</w:t>
      </w:r>
      <w:proofErr w:type="spellEnd"/>
      <w:r>
        <w:t>-</w:t>
      </w:r>
      <w:proofErr w:type="spellStart"/>
      <w:r>
        <w:t>ду-Сул</w:t>
      </w:r>
      <w:proofErr w:type="spellEnd"/>
      <w:r>
        <w:t>. С начала года Министерство здравоохранения Бразилии направило дополнительные 4,2 миллиона доз вакцины против желтой лихорадки для регионов, в которых</w:t>
      </w:r>
      <w:r>
        <w:t xml:space="preserve"> регистрируются случаи заболевания, а также в граничащие с ними области.</w:t>
      </w:r>
    </w:p>
    <w:p w:rsidR="008E533D" w:rsidRDefault="00AE3EA0" w:rsidP="002C7021">
      <w:pPr>
        <w:pStyle w:val="22"/>
        <w:shd w:val="clear" w:color="auto" w:fill="auto"/>
        <w:tabs>
          <w:tab w:val="left" w:pos="4978"/>
        </w:tabs>
        <w:spacing w:after="0" w:line="461" w:lineRule="exact"/>
        <w:ind w:left="20" w:right="40" w:firstLine="700"/>
        <w:jc w:val="both"/>
      </w:pPr>
      <w:r>
        <w:t xml:space="preserve">Желтая лихорадка - это вирусное заболевание, передающееся человеку через укус комаров рода </w:t>
      </w:r>
      <w:proofErr w:type="spellStart"/>
      <w:r>
        <w:rPr>
          <w:lang w:val="en-US" w:eastAsia="en-US" w:bidi="en-US"/>
        </w:rPr>
        <w:t>Aedes</w:t>
      </w:r>
      <w:proofErr w:type="spellEnd"/>
      <w:r w:rsidRPr="002C7021">
        <w:rPr>
          <w:lang w:eastAsia="en-US" w:bidi="en-US"/>
        </w:rPr>
        <w:t xml:space="preserve"> </w:t>
      </w:r>
      <w:r>
        <w:t xml:space="preserve">и рода </w:t>
      </w:r>
      <w:proofErr w:type="spellStart"/>
      <w:r>
        <w:rPr>
          <w:lang w:val="en-US" w:eastAsia="en-US" w:bidi="en-US"/>
        </w:rPr>
        <w:t>Haemogogus</w:t>
      </w:r>
      <w:proofErr w:type="spellEnd"/>
      <w:r w:rsidRPr="002C7021">
        <w:rPr>
          <w:lang w:eastAsia="en-US" w:bidi="en-US"/>
        </w:rPr>
        <w:t xml:space="preserve">. </w:t>
      </w:r>
      <w:r>
        <w:t>Заболевание существует в двух эпидемиологических формах:</w:t>
      </w:r>
      <w:r w:rsidR="002C7021">
        <w:t xml:space="preserve"> </w:t>
      </w:r>
      <w:r>
        <w:t xml:space="preserve">лихорадка </w:t>
      </w:r>
      <w:r>
        <w:t>джунглей (передается</w:t>
      </w:r>
      <w:r w:rsidR="002C7021">
        <w:t xml:space="preserve"> </w:t>
      </w:r>
      <w:r>
        <w:t xml:space="preserve">комарами от зараженных обезьян) и лихорадка населенных пунктов (передается комарами от человека к человеку). </w:t>
      </w:r>
      <w:proofErr w:type="gramStart"/>
      <w:r>
        <w:t>Последняя</w:t>
      </w:r>
      <w:proofErr w:type="gramEnd"/>
      <w:r>
        <w:t xml:space="preserve"> вызывает большинство вспышек и эпидемий. Природным резервуаром желтой лихорадки являются обезьяны. Инкубационный пер</w:t>
      </w:r>
      <w:r>
        <w:t>иод желтой лихорадки составляет шесть дней.</w:t>
      </w:r>
    </w:p>
    <w:p w:rsidR="008E533D" w:rsidRDefault="00AE3EA0" w:rsidP="002C7021">
      <w:pPr>
        <w:pStyle w:val="22"/>
        <w:shd w:val="clear" w:color="auto" w:fill="auto"/>
        <w:spacing w:after="0" w:line="461" w:lineRule="exact"/>
        <w:ind w:left="20" w:right="20" w:firstLine="700"/>
        <w:jc w:val="both"/>
      </w:pPr>
      <w:r>
        <w:t>Профилактическая вакцинация против желтой лихорадки лиц, направляющихся в эндемичные по данной инфекции страны, является единственным и самым надежным средством предупреждения заболевания.</w:t>
      </w:r>
    </w:p>
    <w:p w:rsidR="008E533D" w:rsidRDefault="00AE3EA0" w:rsidP="002C7021">
      <w:pPr>
        <w:pStyle w:val="22"/>
        <w:shd w:val="clear" w:color="auto" w:fill="auto"/>
        <w:spacing w:after="0" w:line="461" w:lineRule="exact"/>
        <w:ind w:left="20" w:right="20" w:firstLine="700"/>
        <w:jc w:val="both"/>
      </w:pPr>
      <w:r>
        <w:t>Вакцины против желтой л</w:t>
      </w:r>
      <w:r>
        <w:t>ихорадки обеспечивают защиту от инфекции по истечению 10 дней после проведения прививки и устойчивый пожизненный иммунитет после однократной вакцинации против желтой лихорадки, что изложено в обновленном приложении 7 ММСП (2005 г.), вступившем в силу 2 июл</w:t>
      </w:r>
      <w:r>
        <w:t>я 2015 года. Вакцинации подлежат взрослые и дети с 9-месячного возраста.</w:t>
      </w:r>
    </w:p>
    <w:p w:rsidR="008E533D" w:rsidRDefault="00AE3EA0" w:rsidP="002C7021">
      <w:pPr>
        <w:pStyle w:val="22"/>
        <w:shd w:val="clear" w:color="auto" w:fill="auto"/>
        <w:spacing w:after="0" w:line="461" w:lineRule="exact"/>
        <w:ind w:left="20" w:right="20" w:firstLine="700"/>
        <w:jc w:val="both"/>
      </w:pPr>
      <w:r>
        <w:t xml:space="preserve">В соответствии с требованиями ММСП (2005 г.) лица, подвергшиеся вакцинации, получают международное свидетельство о вакцинации или профилактике. Свидетельства о вакцинации являются </w:t>
      </w:r>
      <w:r>
        <w:t>действительными только в тех случаях, если применяемая вакцинация разрешена ВОЗ.</w:t>
      </w:r>
    </w:p>
    <w:p w:rsidR="008E533D" w:rsidRDefault="00AE3EA0" w:rsidP="002C7021">
      <w:pPr>
        <w:pStyle w:val="22"/>
        <w:shd w:val="clear" w:color="auto" w:fill="auto"/>
        <w:spacing w:after="0" w:line="461" w:lineRule="exact"/>
        <w:ind w:left="20" w:right="20" w:firstLine="700"/>
        <w:jc w:val="both"/>
      </w:pPr>
      <w:r>
        <w:t>Свидетельства о вакцинации полностью заполняются на английском или французском языках. В дополнение они могут быть заполнены на русском языке. На свидетельстве обязательно про</w:t>
      </w:r>
      <w:r>
        <w:t>ставляется штамп учреждения, где проведена процедура. Свидетельства о вакцинации считаются индивидуальным документом.</w:t>
      </w:r>
    </w:p>
    <w:p w:rsidR="008E533D" w:rsidRDefault="00AE3EA0" w:rsidP="002C7021">
      <w:pPr>
        <w:pStyle w:val="22"/>
        <w:shd w:val="clear" w:color="auto" w:fill="auto"/>
        <w:spacing w:after="0" w:line="461" w:lineRule="exact"/>
        <w:ind w:left="20" w:right="20" w:firstLine="700"/>
        <w:jc w:val="both"/>
      </w:pPr>
      <w:r>
        <w:t>В случаях имеющихся противопоказаний к проведению вакцинации врач-клиницист должен изложить имеющуюся причину медицинского отвода на англи</w:t>
      </w:r>
      <w:r>
        <w:t>йском или французском языках.</w:t>
      </w:r>
    </w:p>
    <w:p w:rsidR="008E533D" w:rsidRDefault="00AE3EA0" w:rsidP="002C7021">
      <w:pPr>
        <w:pStyle w:val="22"/>
        <w:shd w:val="clear" w:color="auto" w:fill="auto"/>
        <w:spacing w:after="0" w:line="461" w:lineRule="exact"/>
        <w:ind w:left="20" w:right="20" w:firstLine="700"/>
        <w:jc w:val="both"/>
      </w:pPr>
      <w:r>
        <w:t xml:space="preserve">Ежегодно Всемирная организация здравоохранения (ВОЗ) публикует перечень стран, в которых существует наличие риска передачи желтой лихорадки, а также перечень стран, при въезде в которые требуется наличие международного </w:t>
      </w:r>
      <w:r>
        <w:lastRenderedPageBreak/>
        <w:t>свидете</w:t>
      </w:r>
      <w:r>
        <w:t>льства о вакцинации против желтой лихорадки для путешественников.</w:t>
      </w:r>
    </w:p>
    <w:p w:rsidR="008E533D" w:rsidRDefault="00AE3EA0" w:rsidP="002C7021">
      <w:pPr>
        <w:pStyle w:val="22"/>
        <w:shd w:val="clear" w:color="auto" w:fill="auto"/>
        <w:spacing w:after="0" w:line="466" w:lineRule="exact"/>
        <w:ind w:left="20" w:right="20" w:firstLine="700"/>
        <w:jc w:val="both"/>
      </w:pPr>
      <w:proofErr w:type="gramStart"/>
      <w:r>
        <w:t>Лица, совершающие поездку, у которых отсутствуют свидетельства о вакцинации против желтой лихорадки, въезжающие на территории стран, где присутствуют переносчики желтой лихорадки, совершающи</w:t>
      </w:r>
      <w:r>
        <w:t>е поездки из стран, имеющие риски передачи желтой лихорадки, могут быть подвергнуты карантину на период инкубационного периода (шесть дней), медицинскому обследованию или иным профилактическим мерам вплоть до отказа во въезде в страну в соответствии со ста</w:t>
      </w:r>
      <w:r>
        <w:t xml:space="preserve">тьей 31 Международных </w:t>
      </w:r>
      <w:proofErr w:type="spellStart"/>
      <w:r>
        <w:t>медико</w:t>
      </w:r>
      <w:r>
        <w:softHyphen/>
        <w:t>санитарных</w:t>
      </w:r>
      <w:proofErr w:type="spellEnd"/>
      <w:proofErr w:type="gramEnd"/>
      <w:r>
        <w:t xml:space="preserve"> правил (2005 г.).</w:t>
      </w:r>
    </w:p>
    <w:p w:rsidR="008E533D" w:rsidRDefault="00AE3EA0" w:rsidP="002C7021">
      <w:pPr>
        <w:pStyle w:val="22"/>
        <w:shd w:val="clear" w:color="auto" w:fill="auto"/>
        <w:spacing w:after="0" w:line="461" w:lineRule="exact"/>
        <w:ind w:left="20" w:right="20" w:firstLine="700"/>
        <w:jc w:val="both"/>
      </w:pPr>
      <w:r>
        <w:t>Члены экипажей транспортных средств, пересекающих границу, и лица, работающие в пунктах пропуска в районах, в котором ВОЗ определила наличие риска передачи желтой лихорадки, должны иметь действитель</w:t>
      </w:r>
      <w:r>
        <w:t>ное свидетельство о вакцинации против желтой лихорадки.</w:t>
      </w:r>
    </w:p>
    <w:p w:rsidR="008E533D" w:rsidRDefault="00AE3EA0" w:rsidP="002C7021">
      <w:pPr>
        <w:pStyle w:val="22"/>
        <w:shd w:val="clear" w:color="auto" w:fill="auto"/>
        <w:spacing w:after="0" w:line="461" w:lineRule="exact"/>
        <w:ind w:left="20" w:right="20" w:firstLine="700"/>
        <w:jc w:val="both"/>
      </w:pPr>
      <w:r>
        <w:t>Предъявлять сведения о проведении вакцинации транзитным пассажирам, находящимся в аэропорту менее 12 часов, не требуется.</w:t>
      </w:r>
    </w:p>
    <w:p w:rsidR="008E533D" w:rsidRDefault="00AE3EA0" w:rsidP="002C7021">
      <w:pPr>
        <w:pStyle w:val="22"/>
        <w:shd w:val="clear" w:color="auto" w:fill="auto"/>
        <w:spacing w:after="0" w:line="461" w:lineRule="exact"/>
        <w:ind w:left="20" w:right="20" w:firstLine="700"/>
        <w:jc w:val="both"/>
      </w:pPr>
      <w:r>
        <w:t>В соответствии с ММПС (2005 г.) каждое государство самостоятельно определяет н</w:t>
      </w:r>
      <w:r>
        <w:t>а своей территории центры вакцинации против желтой лихорадки, чтобы обеспечить качество и безопасность применяемых препаратов и процедур.</w:t>
      </w:r>
    </w:p>
    <w:p w:rsidR="008E533D" w:rsidRDefault="00AE3EA0" w:rsidP="002C7021">
      <w:pPr>
        <w:pStyle w:val="22"/>
        <w:shd w:val="clear" w:color="auto" w:fill="auto"/>
        <w:spacing w:after="0" w:line="461" w:lineRule="exact"/>
        <w:ind w:left="20" w:right="20" w:firstLine="700"/>
        <w:jc w:val="both"/>
      </w:pPr>
      <w:r>
        <w:t xml:space="preserve">В Российской Федерации эти функции возложены на органы исполнительной власти в субъектах Российской Федерации в сфере </w:t>
      </w:r>
      <w:r>
        <w:t>охраны здоровья, по решению которых в настоящее время в 43 субъектах Российской Федерации функционируют центры вакцинации против желтой лихорадки (приложение № 3). Перечень центров вакцинации против желтой лихорадки ежегодно размещается на официальном сайт</w:t>
      </w:r>
      <w:r>
        <w:t xml:space="preserve">е </w:t>
      </w:r>
      <w:proofErr w:type="spellStart"/>
      <w:r>
        <w:t>Роспотребнадзора</w:t>
      </w:r>
      <w:proofErr w:type="spellEnd"/>
      <w:r>
        <w:t>.</w:t>
      </w:r>
    </w:p>
    <w:p w:rsidR="008E533D" w:rsidRDefault="008E533D" w:rsidP="002C7021">
      <w:pPr>
        <w:pStyle w:val="80"/>
        <w:shd w:val="clear" w:color="auto" w:fill="auto"/>
        <w:spacing w:before="0" w:line="170" w:lineRule="exact"/>
        <w:ind w:right="20"/>
        <w:jc w:val="both"/>
        <w:sectPr w:rsidR="008E533D" w:rsidSect="002C7021">
          <w:type w:val="continuous"/>
          <w:pgSz w:w="11909" w:h="16838"/>
          <w:pgMar w:top="709" w:right="1217" w:bottom="664" w:left="1289" w:header="0" w:footer="3" w:gutter="0"/>
          <w:cols w:space="720"/>
          <w:noEndnote/>
          <w:docGrid w:linePitch="360"/>
        </w:sectPr>
      </w:pPr>
    </w:p>
    <w:p w:rsidR="008E533D" w:rsidRDefault="00AE3EA0" w:rsidP="002C7021">
      <w:pPr>
        <w:pStyle w:val="90"/>
        <w:shd w:val="clear" w:color="auto" w:fill="auto"/>
        <w:ind w:right="240" w:firstLine="1080"/>
        <w:jc w:val="both"/>
      </w:pPr>
      <w:r>
        <w:lastRenderedPageBreak/>
        <w:t>Список стран, требующих наличия меж</w:t>
      </w:r>
      <w:r>
        <w:t>дународного свидетельства о вакцинации против желтой лихорадки для всех</w:t>
      </w:r>
    </w:p>
    <w:p w:rsidR="008E533D" w:rsidRDefault="00AE3EA0" w:rsidP="002C7021">
      <w:pPr>
        <w:pStyle w:val="90"/>
        <w:shd w:val="clear" w:color="auto" w:fill="auto"/>
        <w:spacing w:after="416"/>
        <w:ind w:left="240"/>
        <w:jc w:val="both"/>
      </w:pPr>
      <w:r>
        <w:t>путешественников</w:t>
      </w:r>
    </w:p>
    <w:p w:rsidR="008E533D" w:rsidRDefault="00AE3EA0" w:rsidP="002C7021">
      <w:pPr>
        <w:pStyle w:val="22"/>
        <w:shd w:val="clear" w:color="auto" w:fill="auto"/>
        <w:spacing w:after="0" w:line="288" w:lineRule="exact"/>
        <w:ind w:left="300" w:right="3920"/>
        <w:jc w:val="both"/>
      </w:pPr>
      <w:r>
        <w:t xml:space="preserve">Ангола Бурунди </w:t>
      </w:r>
      <w:proofErr w:type="gramStart"/>
      <w:r>
        <w:t xml:space="preserve">Г </w:t>
      </w:r>
      <w:proofErr w:type="spellStart"/>
      <w:r>
        <w:t>абон</w:t>
      </w:r>
      <w:proofErr w:type="spellEnd"/>
      <w:proofErr w:type="gramEnd"/>
      <w:r>
        <w:t xml:space="preserve"> Гана</w:t>
      </w:r>
    </w:p>
    <w:p w:rsidR="008E533D" w:rsidRDefault="00AE3EA0" w:rsidP="002C7021">
      <w:pPr>
        <w:pStyle w:val="22"/>
        <w:shd w:val="clear" w:color="auto" w:fill="auto"/>
        <w:spacing w:after="0" w:line="288" w:lineRule="exact"/>
        <w:ind w:left="300" w:right="3920"/>
        <w:jc w:val="both"/>
      </w:pPr>
      <w:r>
        <w:t>Гвиана Французская Гвинея-Бисау</w:t>
      </w:r>
    </w:p>
    <w:p w:rsidR="008E533D" w:rsidRDefault="00AE3EA0" w:rsidP="002C7021">
      <w:pPr>
        <w:pStyle w:val="22"/>
        <w:shd w:val="clear" w:color="auto" w:fill="auto"/>
        <w:spacing w:after="0" w:line="288" w:lineRule="exact"/>
        <w:ind w:left="300"/>
        <w:jc w:val="both"/>
      </w:pPr>
      <w:r>
        <w:t>Демократическая Республика Конго</w:t>
      </w:r>
    </w:p>
    <w:p w:rsidR="008E533D" w:rsidRDefault="00AE3EA0" w:rsidP="002C7021">
      <w:pPr>
        <w:pStyle w:val="22"/>
        <w:shd w:val="clear" w:color="auto" w:fill="auto"/>
        <w:spacing w:after="0" w:line="288" w:lineRule="exact"/>
        <w:ind w:left="300"/>
        <w:jc w:val="both"/>
      </w:pPr>
      <w:r>
        <w:t>Конго</w:t>
      </w:r>
    </w:p>
    <w:p w:rsidR="008E533D" w:rsidRDefault="00AE3EA0" w:rsidP="002C7021">
      <w:pPr>
        <w:pStyle w:val="22"/>
        <w:shd w:val="clear" w:color="auto" w:fill="auto"/>
        <w:spacing w:after="0" w:line="288" w:lineRule="exact"/>
        <w:ind w:left="300"/>
        <w:jc w:val="both"/>
      </w:pPr>
      <w:r>
        <w:t>Камерун</w:t>
      </w:r>
    </w:p>
    <w:p w:rsidR="008E533D" w:rsidRDefault="00AE3EA0" w:rsidP="002C7021">
      <w:pPr>
        <w:pStyle w:val="22"/>
        <w:shd w:val="clear" w:color="auto" w:fill="auto"/>
        <w:spacing w:after="0" w:line="288" w:lineRule="exact"/>
        <w:ind w:left="300"/>
        <w:jc w:val="both"/>
      </w:pPr>
      <w:r>
        <w:t xml:space="preserve">Кот - </w:t>
      </w:r>
      <w:proofErr w:type="spellStart"/>
      <w:r>
        <w:t>д'Ивуар</w:t>
      </w:r>
      <w:proofErr w:type="spellEnd"/>
    </w:p>
    <w:p w:rsidR="008E533D" w:rsidRDefault="00AE3EA0" w:rsidP="002C7021">
      <w:pPr>
        <w:pStyle w:val="22"/>
        <w:shd w:val="clear" w:color="auto" w:fill="auto"/>
        <w:spacing w:after="0" w:line="288" w:lineRule="exact"/>
        <w:ind w:left="300"/>
        <w:jc w:val="both"/>
      </w:pPr>
      <w:r>
        <w:t>Либерия</w:t>
      </w:r>
    </w:p>
    <w:p w:rsidR="008E533D" w:rsidRDefault="00AE3EA0" w:rsidP="002C7021">
      <w:pPr>
        <w:pStyle w:val="22"/>
        <w:shd w:val="clear" w:color="auto" w:fill="auto"/>
        <w:spacing w:after="0" w:line="288" w:lineRule="exact"/>
        <w:ind w:left="300"/>
        <w:jc w:val="both"/>
      </w:pPr>
      <w:r>
        <w:t>Мали</w:t>
      </w:r>
    </w:p>
    <w:p w:rsidR="008E533D" w:rsidRDefault="00AE3EA0" w:rsidP="002C7021">
      <w:pPr>
        <w:pStyle w:val="22"/>
        <w:shd w:val="clear" w:color="auto" w:fill="auto"/>
        <w:spacing w:after="0" w:line="288" w:lineRule="exact"/>
        <w:ind w:left="300"/>
        <w:jc w:val="both"/>
      </w:pPr>
      <w:r>
        <w:t>Нигер</w:t>
      </w:r>
    </w:p>
    <w:p w:rsidR="008E533D" w:rsidRDefault="00AE3EA0" w:rsidP="002C7021">
      <w:pPr>
        <w:pStyle w:val="22"/>
        <w:shd w:val="clear" w:color="auto" w:fill="auto"/>
        <w:spacing w:after="0" w:line="288" w:lineRule="exact"/>
        <w:ind w:left="300"/>
        <w:jc w:val="both"/>
      </w:pPr>
      <w:r>
        <w:t>Сьерра-Леоне</w:t>
      </w:r>
    </w:p>
    <w:p w:rsidR="008E533D" w:rsidRDefault="00AE3EA0" w:rsidP="002C7021">
      <w:pPr>
        <w:pStyle w:val="22"/>
        <w:shd w:val="clear" w:color="auto" w:fill="auto"/>
        <w:spacing w:after="0" w:line="288" w:lineRule="exact"/>
        <w:ind w:left="300"/>
        <w:jc w:val="both"/>
      </w:pPr>
      <w:r>
        <w:t>Того</w:t>
      </w:r>
    </w:p>
    <w:p w:rsidR="008E533D" w:rsidRDefault="00AE3EA0" w:rsidP="002C7021">
      <w:pPr>
        <w:pStyle w:val="22"/>
        <w:shd w:val="clear" w:color="auto" w:fill="auto"/>
        <w:spacing w:after="5998" w:line="288" w:lineRule="exact"/>
        <w:ind w:left="300"/>
        <w:jc w:val="both"/>
      </w:pPr>
      <w:r>
        <w:t>Центральноафриканская Республика</w:t>
      </w:r>
    </w:p>
    <w:p w:rsidR="008E533D" w:rsidRPr="002C7021" w:rsidRDefault="008E533D" w:rsidP="002C7021">
      <w:pPr>
        <w:pStyle w:val="100"/>
        <w:shd w:val="clear" w:color="auto" w:fill="auto"/>
        <w:spacing w:before="0" w:line="140" w:lineRule="exact"/>
        <w:ind w:left="400"/>
        <w:jc w:val="both"/>
        <w:rPr>
          <w:lang w:val="ru-RU"/>
        </w:rPr>
        <w:sectPr w:rsidR="008E533D" w:rsidRPr="002C7021">
          <w:headerReference w:type="default" r:id="rId8"/>
          <w:headerReference w:type="first" r:id="rId9"/>
          <w:pgSz w:w="11909" w:h="16838"/>
          <w:pgMar w:top="1681" w:right="1217" w:bottom="664" w:left="1289" w:header="0" w:footer="3" w:gutter="0"/>
          <w:pgNumType w:start="4"/>
          <w:cols w:space="720"/>
          <w:noEndnote/>
          <w:titlePg/>
          <w:docGrid w:linePitch="360"/>
        </w:sectPr>
      </w:pPr>
    </w:p>
    <w:p w:rsidR="008E533D" w:rsidRDefault="00AE3EA0" w:rsidP="002C7021">
      <w:pPr>
        <w:pStyle w:val="aa"/>
        <w:framePr w:w="8923" w:wrap="notBeside" w:vAnchor="text" w:hAnchor="text" w:xAlign="center" w:y="1"/>
        <w:shd w:val="clear" w:color="auto" w:fill="auto"/>
        <w:ind w:firstLine="0"/>
        <w:jc w:val="both"/>
      </w:pPr>
      <w:r>
        <w:lastRenderedPageBreak/>
        <w:t xml:space="preserve">Список стран, требующих наличия международного свидетельства о вакцинации против желтой лихорадки для всех путешественников, </w:t>
      </w:r>
      <w:r>
        <w:t>прибывающих из эндемичных стран по желтой лихорадке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2986"/>
        <w:gridCol w:w="3509"/>
      </w:tblGrid>
      <w:tr w:rsidR="008E533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429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1"/>
              </w:rPr>
              <w:t>Афганистан</w:t>
            </w:r>
          </w:p>
        </w:tc>
        <w:tc>
          <w:tcPr>
            <w:tcW w:w="2986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1"/>
              </w:rPr>
              <w:t>Кабо-Верде</w:t>
            </w:r>
          </w:p>
        </w:tc>
        <w:tc>
          <w:tcPr>
            <w:tcW w:w="3509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ab"/>
              </w:rPr>
              <w:t>Руанда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429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1"/>
              </w:rPr>
              <w:t>Алжир,</w:t>
            </w:r>
          </w:p>
        </w:tc>
        <w:tc>
          <w:tcPr>
            <w:tcW w:w="2986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proofErr w:type="spellStart"/>
            <w:r>
              <w:rPr>
                <w:rStyle w:val="1"/>
              </w:rPr>
              <w:t>Камборджа</w:t>
            </w:r>
            <w:proofErr w:type="spellEnd"/>
          </w:p>
        </w:tc>
        <w:tc>
          <w:tcPr>
            <w:tcW w:w="3509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ab"/>
              </w:rPr>
              <w:t>Реюньон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1"/>
              </w:rPr>
              <w:t>Австралия</w:t>
            </w:r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1"/>
              </w:rPr>
              <w:t>Казахстан</w:t>
            </w:r>
          </w:p>
        </w:tc>
        <w:tc>
          <w:tcPr>
            <w:tcW w:w="3509" w:type="dxa"/>
            <w:shd w:val="clear" w:color="auto" w:fill="FFFFFF"/>
          </w:tcPr>
          <w:p w:rsidR="008E533D" w:rsidRDefault="008E533D" w:rsidP="002C7021">
            <w:pPr>
              <w:framePr w:w="8923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1"/>
              </w:rPr>
              <w:t>Албания</w:t>
            </w:r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1"/>
              </w:rPr>
              <w:t>Кения</w:t>
            </w:r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ab"/>
              </w:rPr>
              <w:t>Сингапур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1"/>
              </w:rPr>
              <w:t xml:space="preserve">Антигуа и </w:t>
            </w:r>
            <w:proofErr w:type="spellStart"/>
            <w:r>
              <w:rPr>
                <w:rStyle w:val="1"/>
              </w:rPr>
              <w:t>Барбуда</w:t>
            </w:r>
            <w:proofErr w:type="spellEnd"/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1"/>
              </w:rPr>
              <w:t>КНДР</w:t>
            </w:r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ab"/>
              </w:rPr>
              <w:t>Сент-Люсия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29" w:type="dxa"/>
            <w:shd w:val="clear" w:color="auto" w:fill="FFFFFF"/>
          </w:tcPr>
          <w:p w:rsidR="008E533D" w:rsidRDefault="008E533D" w:rsidP="002C7021">
            <w:pPr>
              <w:framePr w:w="8923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1"/>
              </w:rPr>
              <w:t>Китай</w:t>
            </w:r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proofErr w:type="spellStart"/>
            <w:r>
              <w:rPr>
                <w:rStyle w:val="1"/>
              </w:rPr>
              <w:t>Сент</w:t>
            </w:r>
            <w:proofErr w:type="spellEnd"/>
            <w:r>
              <w:rPr>
                <w:rStyle w:val="1"/>
              </w:rPr>
              <w:t>-Китс и Невис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1"/>
              </w:rPr>
              <w:t>Бахрейн</w:t>
            </w:r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proofErr w:type="spellStart"/>
            <w:proofErr w:type="gramStart"/>
            <w:r>
              <w:rPr>
                <w:rStyle w:val="1"/>
              </w:rPr>
              <w:t>Коста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Рика</w:t>
            </w:r>
            <w:proofErr w:type="spellEnd"/>
            <w:proofErr w:type="gramEnd"/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ab"/>
              </w:rPr>
              <w:t>Сен-Винсент Гренадины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1"/>
              </w:rPr>
              <w:t>Барбадос</w:t>
            </w:r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1"/>
              </w:rPr>
              <w:t>Кирибати</w:t>
            </w:r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1"/>
              </w:rPr>
              <w:t>Сен-</w:t>
            </w:r>
            <w:proofErr w:type="spellStart"/>
            <w:r>
              <w:rPr>
                <w:rStyle w:val="1"/>
              </w:rPr>
              <w:t>Бертельми</w:t>
            </w:r>
            <w:proofErr w:type="spellEnd"/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1"/>
              </w:rPr>
              <w:t>Бутан</w:t>
            </w:r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1"/>
              </w:rPr>
              <w:t>Кюрасао</w:t>
            </w:r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1"/>
              </w:rPr>
              <w:t>Сен-Мартен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1"/>
              </w:rPr>
              <w:t>Багамы</w:t>
            </w:r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1"/>
              </w:rPr>
              <w:t>Кыргызстан</w:t>
            </w:r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1"/>
              </w:rPr>
              <w:t>Сомали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1"/>
              </w:rPr>
              <w:t>Бангладеш</w:t>
            </w:r>
          </w:p>
        </w:tc>
        <w:tc>
          <w:tcPr>
            <w:tcW w:w="2986" w:type="dxa"/>
            <w:shd w:val="clear" w:color="auto" w:fill="FFFFFF"/>
          </w:tcPr>
          <w:p w:rsidR="008E533D" w:rsidRDefault="008E533D" w:rsidP="002C7021">
            <w:pPr>
              <w:framePr w:w="8923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proofErr w:type="gramStart"/>
            <w:r>
              <w:rPr>
                <w:rStyle w:val="1"/>
              </w:rPr>
              <w:t>С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ей</w:t>
            </w:r>
            <w:proofErr w:type="gramEnd"/>
            <w:r>
              <w:rPr>
                <w:rStyle w:val="1"/>
              </w:rPr>
              <w:t xml:space="preserve"> шеллы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1"/>
              </w:rPr>
              <w:t>Бенин</w:t>
            </w:r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1"/>
              </w:rPr>
              <w:t>Лесото</w:t>
            </w:r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1"/>
              </w:rPr>
              <w:t>Сальвадор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ab"/>
              </w:rPr>
              <w:t>Белиз</w:t>
            </w:r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1"/>
              </w:rPr>
              <w:t>Лаос</w:t>
            </w:r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1"/>
              </w:rPr>
              <w:t xml:space="preserve">Сан Том </w:t>
            </w:r>
            <w:proofErr w:type="spellStart"/>
            <w:r>
              <w:rPr>
                <w:rStyle w:val="1"/>
              </w:rPr>
              <w:t>Принсип</w:t>
            </w:r>
            <w:proofErr w:type="spellEnd"/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proofErr w:type="gramStart"/>
            <w:r>
              <w:rPr>
                <w:rStyle w:val="1"/>
              </w:rPr>
              <w:t>Буркина Фасо</w:t>
            </w:r>
            <w:proofErr w:type="gramEnd"/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1"/>
              </w:rPr>
              <w:t>Ливия</w:t>
            </w:r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1"/>
              </w:rPr>
              <w:t>Саудовская Аравия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1"/>
              </w:rPr>
              <w:t>Боливия</w:t>
            </w:r>
          </w:p>
        </w:tc>
        <w:tc>
          <w:tcPr>
            <w:tcW w:w="2986" w:type="dxa"/>
            <w:shd w:val="clear" w:color="auto" w:fill="FFFFFF"/>
          </w:tcPr>
          <w:p w:rsidR="008E533D" w:rsidRDefault="008E533D" w:rsidP="002C7021">
            <w:pPr>
              <w:framePr w:w="8923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1"/>
              </w:rPr>
              <w:t>Соломоновы острова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1"/>
              </w:rPr>
              <w:t>Ботсвана</w:t>
            </w:r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proofErr w:type="spellStart"/>
            <w:r>
              <w:rPr>
                <w:rStyle w:val="1"/>
              </w:rPr>
              <w:t>Майотта</w:t>
            </w:r>
            <w:proofErr w:type="spellEnd"/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1"/>
              </w:rPr>
              <w:t>Судан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proofErr w:type="spellStart"/>
            <w:r>
              <w:rPr>
                <w:rStyle w:val="ab"/>
              </w:rPr>
              <w:t>Бонэйр</w:t>
            </w:r>
            <w:proofErr w:type="spellEnd"/>
            <w:r>
              <w:rPr>
                <w:rStyle w:val="ab"/>
              </w:rPr>
              <w:t xml:space="preserve">, </w:t>
            </w:r>
            <w:proofErr w:type="spellStart"/>
            <w:r>
              <w:rPr>
                <w:rStyle w:val="ab"/>
              </w:rPr>
              <w:t>Саба</w:t>
            </w:r>
            <w:proofErr w:type="spellEnd"/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1"/>
              </w:rPr>
              <w:t>Мальта</w:t>
            </w:r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1"/>
              </w:rPr>
              <w:t>Суринам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429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1"/>
              </w:rPr>
              <w:t>Бруней</w:t>
            </w:r>
          </w:p>
        </w:tc>
        <w:tc>
          <w:tcPr>
            <w:tcW w:w="2986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1"/>
              </w:rPr>
              <w:t>Мадагаскар</w:t>
            </w:r>
          </w:p>
        </w:tc>
        <w:tc>
          <w:tcPr>
            <w:tcW w:w="3509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1"/>
              </w:rPr>
              <w:t>Свазиленд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29" w:type="dxa"/>
            <w:shd w:val="clear" w:color="auto" w:fill="FFFFFF"/>
          </w:tcPr>
          <w:p w:rsidR="008E533D" w:rsidRDefault="008E533D" w:rsidP="002C7021">
            <w:pPr>
              <w:framePr w:w="8923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1"/>
              </w:rPr>
              <w:t>Малайзия</w:t>
            </w:r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ab"/>
              </w:rPr>
              <w:t>Самоа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1"/>
              </w:rPr>
              <w:t>Вьетнам</w:t>
            </w:r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1"/>
              </w:rPr>
              <w:t>Мартиника</w:t>
            </w:r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ab"/>
              </w:rPr>
              <w:t>Сенегал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429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1"/>
              </w:rPr>
              <w:t>Восточный Тимор</w:t>
            </w:r>
          </w:p>
        </w:tc>
        <w:tc>
          <w:tcPr>
            <w:tcW w:w="2986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proofErr w:type="spellStart"/>
            <w:r>
              <w:rPr>
                <w:rStyle w:val="1"/>
              </w:rPr>
              <w:t>Монсерат</w:t>
            </w:r>
            <w:proofErr w:type="spellEnd"/>
          </w:p>
        </w:tc>
        <w:tc>
          <w:tcPr>
            <w:tcW w:w="3509" w:type="dxa"/>
            <w:shd w:val="clear" w:color="auto" w:fill="FFFFFF"/>
          </w:tcPr>
          <w:p w:rsidR="008E533D" w:rsidRDefault="008E533D" w:rsidP="002C7021">
            <w:pPr>
              <w:framePr w:w="8923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429" w:type="dxa"/>
            <w:shd w:val="clear" w:color="auto" w:fill="FFFFFF"/>
          </w:tcPr>
          <w:p w:rsidR="008E533D" w:rsidRDefault="008E533D" w:rsidP="002C7021">
            <w:pPr>
              <w:framePr w:w="8923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ab"/>
              </w:rPr>
              <w:t>Малави</w:t>
            </w:r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proofErr w:type="spellStart"/>
            <w:r>
              <w:rPr>
                <w:rStyle w:val="1"/>
              </w:rPr>
              <w:t>Тринидат</w:t>
            </w:r>
            <w:proofErr w:type="spellEnd"/>
            <w:r>
              <w:rPr>
                <w:rStyle w:val="1"/>
              </w:rPr>
              <w:t xml:space="preserve"> и Тобаго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29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1"/>
              </w:rPr>
              <w:t>Гваделупе</w:t>
            </w:r>
          </w:p>
        </w:tc>
        <w:tc>
          <w:tcPr>
            <w:tcW w:w="2986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ab"/>
              </w:rPr>
              <w:t>Мальдивские острова</w:t>
            </w:r>
          </w:p>
        </w:tc>
        <w:tc>
          <w:tcPr>
            <w:tcW w:w="3509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1"/>
              </w:rPr>
              <w:t>Таиланд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ab"/>
              </w:rPr>
              <w:t>Гватемала</w:t>
            </w:r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ab"/>
              </w:rPr>
              <w:t>Мавритания</w:t>
            </w:r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1"/>
              </w:rPr>
              <w:t>Тристан-да-Кунья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1"/>
              </w:rPr>
              <w:t>Гамбия</w:t>
            </w:r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ab"/>
              </w:rPr>
              <w:t>Маврикий</w:t>
            </w:r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1"/>
              </w:rPr>
              <w:t>Таиланд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1"/>
              </w:rPr>
              <w:t>Гренада</w:t>
            </w:r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ab"/>
              </w:rPr>
              <w:t>Мозамбик</w:t>
            </w:r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ab"/>
              </w:rPr>
              <w:t>Танзания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ab"/>
              </w:rPr>
              <w:t>Гвинея</w:t>
            </w:r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ab"/>
              </w:rPr>
              <w:t>Мьянма</w:t>
            </w:r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ab"/>
              </w:rPr>
              <w:t>Уганда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429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60" w:line="260" w:lineRule="exact"/>
              <w:ind w:left="60"/>
              <w:jc w:val="both"/>
            </w:pPr>
            <w:r>
              <w:rPr>
                <w:rStyle w:val="1"/>
              </w:rPr>
              <w:t>Гайана</w:t>
            </w:r>
          </w:p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before="60" w:after="0" w:line="260" w:lineRule="exact"/>
              <w:ind w:left="60"/>
              <w:jc w:val="both"/>
            </w:pPr>
            <w:r>
              <w:rPr>
                <w:rStyle w:val="ab"/>
              </w:rPr>
              <w:t>Гондурас</w:t>
            </w:r>
          </w:p>
        </w:tc>
        <w:tc>
          <w:tcPr>
            <w:tcW w:w="2986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1"/>
              </w:rPr>
              <w:t>Непал</w:t>
            </w:r>
          </w:p>
        </w:tc>
        <w:tc>
          <w:tcPr>
            <w:tcW w:w="3509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ab"/>
              </w:rPr>
              <w:t>Филиппины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429" w:type="dxa"/>
            <w:shd w:val="clear" w:color="auto" w:fill="FFFFFF"/>
          </w:tcPr>
          <w:p w:rsidR="008E533D" w:rsidRDefault="008E533D" w:rsidP="002C7021">
            <w:pPr>
              <w:framePr w:w="8923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986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1"/>
              </w:rPr>
              <w:t>Нигерия</w:t>
            </w:r>
          </w:p>
        </w:tc>
        <w:tc>
          <w:tcPr>
            <w:tcW w:w="3509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ab"/>
              </w:rPr>
              <w:t>Французская Полинезия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29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1"/>
              </w:rPr>
              <w:t>Джибути</w:t>
            </w:r>
          </w:p>
        </w:tc>
        <w:tc>
          <w:tcPr>
            <w:tcW w:w="2986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1"/>
              </w:rPr>
              <w:t>Новая Каледония</w:t>
            </w:r>
          </w:p>
        </w:tc>
        <w:tc>
          <w:tcPr>
            <w:tcW w:w="3509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1"/>
              </w:rPr>
              <w:t>Шри-Ланка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ab"/>
              </w:rPr>
              <w:t>Доминика</w:t>
            </w:r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1"/>
              </w:rPr>
              <w:t>Непал</w:t>
            </w:r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1"/>
              </w:rPr>
              <w:t>Чад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ab"/>
              </w:rPr>
              <w:t>Египет</w:t>
            </w:r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proofErr w:type="spellStart"/>
            <w:r>
              <w:rPr>
                <w:rStyle w:val="ab"/>
              </w:rPr>
              <w:t>Ниуэ</w:t>
            </w:r>
            <w:proofErr w:type="spellEnd"/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1"/>
              </w:rPr>
              <w:t>Фиджи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1"/>
              </w:rPr>
              <w:t>Замбия</w:t>
            </w:r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1"/>
              </w:rPr>
              <w:t>Оман</w:t>
            </w:r>
          </w:p>
        </w:tc>
        <w:tc>
          <w:tcPr>
            <w:tcW w:w="3509" w:type="dxa"/>
            <w:shd w:val="clear" w:color="auto" w:fill="FFFFFF"/>
          </w:tcPr>
          <w:p w:rsidR="008E533D" w:rsidRDefault="008E533D" w:rsidP="002C7021">
            <w:pPr>
              <w:framePr w:w="8923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429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1"/>
              </w:rPr>
              <w:t>Зимбабве</w:t>
            </w:r>
          </w:p>
        </w:tc>
        <w:tc>
          <w:tcPr>
            <w:tcW w:w="2986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ab"/>
              </w:rPr>
              <w:t>Остров Рождества</w:t>
            </w:r>
          </w:p>
        </w:tc>
        <w:tc>
          <w:tcPr>
            <w:tcW w:w="3509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1"/>
              </w:rPr>
              <w:t>Эквадор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429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ab"/>
              </w:rPr>
              <w:t>Индия</w:t>
            </w:r>
          </w:p>
        </w:tc>
        <w:tc>
          <w:tcPr>
            <w:tcW w:w="2986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ab"/>
              </w:rPr>
              <w:t xml:space="preserve">Острова </w:t>
            </w:r>
            <w:proofErr w:type="spellStart"/>
            <w:r>
              <w:rPr>
                <w:rStyle w:val="ab"/>
              </w:rPr>
              <w:t>Пиктэрн</w:t>
            </w:r>
            <w:proofErr w:type="spellEnd"/>
          </w:p>
        </w:tc>
        <w:tc>
          <w:tcPr>
            <w:tcW w:w="3509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proofErr w:type="spellStart"/>
            <w:r>
              <w:rPr>
                <w:rStyle w:val="ab"/>
              </w:rPr>
              <w:t>Эквиториальная</w:t>
            </w:r>
            <w:proofErr w:type="spellEnd"/>
            <w:r>
              <w:rPr>
                <w:rStyle w:val="ab"/>
              </w:rPr>
              <w:t xml:space="preserve"> Гвинея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29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ab"/>
              </w:rPr>
              <w:t>Индонезия</w:t>
            </w:r>
          </w:p>
        </w:tc>
        <w:tc>
          <w:tcPr>
            <w:tcW w:w="2986" w:type="dxa"/>
            <w:shd w:val="clear" w:color="auto" w:fill="FFFFFF"/>
          </w:tcPr>
          <w:p w:rsidR="008E533D" w:rsidRDefault="008E533D" w:rsidP="002C7021">
            <w:pPr>
              <w:framePr w:w="8923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509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ab"/>
              </w:rPr>
              <w:t>Эфиопия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429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ab"/>
              </w:rPr>
              <w:t>Иран</w:t>
            </w:r>
          </w:p>
        </w:tc>
        <w:tc>
          <w:tcPr>
            <w:tcW w:w="2986" w:type="dxa"/>
            <w:shd w:val="clear" w:color="auto" w:fill="FFFFFF"/>
          </w:tcPr>
          <w:p w:rsidR="008E533D" w:rsidRDefault="008E533D" w:rsidP="002C7021">
            <w:pPr>
              <w:framePr w:w="8923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509" w:type="dxa"/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1"/>
              </w:rPr>
              <w:t>Эритрея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ab"/>
              </w:rPr>
              <w:t>Ирак</w:t>
            </w:r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ab"/>
              </w:rPr>
              <w:t>Парагвай</w:t>
            </w:r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1"/>
              </w:rPr>
              <w:t>ЮАР</w:t>
            </w:r>
          </w:p>
        </w:tc>
      </w:tr>
      <w:tr w:rsidR="008E533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42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0"/>
              <w:jc w:val="both"/>
            </w:pPr>
            <w:r>
              <w:rPr>
                <w:rStyle w:val="ab"/>
              </w:rPr>
              <w:t>Иордания</w:t>
            </w:r>
          </w:p>
        </w:tc>
        <w:tc>
          <w:tcPr>
            <w:tcW w:w="2986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both"/>
            </w:pPr>
            <w:r>
              <w:rPr>
                <w:rStyle w:val="1"/>
              </w:rPr>
              <w:t>Пакистан</w:t>
            </w:r>
          </w:p>
        </w:tc>
        <w:tc>
          <w:tcPr>
            <w:tcW w:w="3509" w:type="dxa"/>
            <w:shd w:val="clear" w:color="auto" w:fill="FFFFFF"/>
          </w:tcPr>
          <w:p w:rsidR="008E533D" w:rsidRDefault="00AE3EA0" w:rsidP="002C7021">
            <w:pPr>
              <w:pStyle w:val="22"/>
              <w:framePr w:w="8923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both"/>
            </w:pPr>
            <w:r>
              <w:rPr>
                <w:rStyle w:val="1"/>
              </w:rPr>
              <w:t>Ямайка</w:t>
            </w:r>
          </w:p>
        </w:tc>
      </w:tr>
    </w:tbl>
    <w:p w:rsidR="008E533D" w:rsidRPr="002C7021" w:rsidRDefault="008E533D" w:rsidP="002C7021">
      <w:pPr>
        <w:pStyle w:val="24"/>
        <w:framePr w:w="8923" w:wrap="notBeside" w:vAnchor="text" w:hAnchor="text" w:xAlign="center" w:y="1"/>
        <w:shd w:val="clear" w:color="auto" w:fill="auto"/>
        <w:spacing w:line="160" w:lineRule="exact"/>
        <w:jc w:val="both"/>
        <w:rPr>
          <w:lang w:val="ru-RU"/>
        </w:rPr>
      </w:pPr>
    </w:p>
    <w:p w:rsidR="008E533D" w:rsidRDefault="008E533D" w:rsidP="002C7021">
      <w:pPr>
        <w:jc w:val="both"/>
        <w:rPr>
          <w:sz w:val="2"/>
          <w:szCs w:val="2"/>
        </w:rPr>
      </w:pPr>
    </w:p>
    <w:p w:rsidR="008E533D" w:rsidRDefault="008E533D" w:rsidP="002C7021">
      <w:pPr>
        <w:jc w:val="both"/>
        <w:rPr>
          <w:sz w:val="2"/>
          <w:szCs w:val="2"/>
        </w:rPr>
        <w:sectPr w:rsidR="008E533D">
          <w:type w:val="continuous"/>
          <w:pgSz w:w="11909" w:h="16838"/>
          <w:pgMar w:top="2145" w:right="1188" w:bottom="772" w:left="1164" w:header="0" w:footer="3" w:gutter="0"/>
          <w:cols w:space="720"/>
          <w:noEndnote/>
          <w:docGrid w:linePitch="360"/>
        </w:sectPr>
      </w:pPr>
    </w:p>
    <w:p w:rsidR="008E533D" w:rsidRDefault="00AE3EA0" w:rsidP="002C7021">
      <w:pPr>
        <w:pStyle w:val="90"/>
        <w:shd w:val="clear" w:color="auto" w:fill="auto"/>
        <w:spacing w:line="288" w:lineRule="exact"/>
        <w:jc w:val="both"/>
        <w:sectPr w:rsidR="008E533D">
          <w:pgSz w:w="11909" w:h="16838"/>
          <w:pgMar w:top="2608" w:right="1600" w:bottom="1029" w:left="1562" w:header="0" w:footer="3" w:gutter="0"/>
          <w:cols w:space="720"/>
          <w:noEndnote/>
          <w:docGrid w:linePitch="360"/>
        </w:sectPr>
      </w:pPr>
      <w:r>
        <w:lastRenderedPageBreak/>
        <w:t xml:space="preserve">Список стран, </w:t>
      </w:r>
      <w:r>
        <w:t>эндемичных по желтой лихорадке, при выезде в которые каждому путешественнику рекомендуется проведение вакцинации против желтой лихорадки</w:t>
      </w:r>
    </w:p>
    <w:p w:rsidR="008E533D" w:rsidRDefault="008E533D" w:rsidP="002C7021">
      <w:pPr>
        <w:spacing w:before="3" w:after="3" w:line="240" w:lineRule="exact"/>
        <w:jc w:val="both"/>
        <w:rPr>
          <w:sz w:val="19"/>
          <w:szCs w:val="19"/>
        </w:rPr>
      </w:pPr>
    </w:p>
    <w:p w:rsidR="008E533D" w:rsidRDefault="008E533D" w:rsidP="002C7021">
      <w:pPr>
        <w:jc w:val="both"/>
        <w:rPr>
          <w:sz w:val="2"/>
          <w:szCs w:val="2"/>
        </w:rPr>
        <w:sectPr w:rsidR="008E533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533D" w:rsidRDefault="00AE3EA0" w:rsidP="002C7021">
      <w:pPr>
        <w:pStyle w:val="22"/>
        <w:shd w:val="clear" w:color="auto" w:fill="auto"/>
        <w:spacing w:after="0" w:line="293" w:lineRule="exact"/>
        <w:ind w:left="20"/>
        <w:jc w:val="both"/>
      </w:pPr>
      <w:r>
        <w:lastRenderedPageBreak/>
        <w:t>Ангола</w:t>
      </w:r>
    </w:p>
    <w:p w:rsidR="008E533D" w:rsidRDefault="00AE3EA0" w:rsidP="002C7021">
      <w:pPr>
        <w:pStyle w:val="22"/>
        <w:shd w:val="clear" w:color="auto" w:fill="auto"/>
        <w:spacing w:after="0" w:line="293" w:lineRule="exact"/>
        <w:ind w:left="20"/>
        <w:jc w:val="both"/>
      </w:pPr>
      <w:r>
        <w:t>Бенин</w:t>
      </w:r>
    </w:p>
    <w:p w:rsidR="008E533D" w:rsidRDefault="00AE3EA0" w:rsidP="002C7021">
      <w:pPr>
        <w:pStyle w:val="22"/>
        <w:shd w:val="clear" w:color="auto" w:fill="auto"/>
        <w:spacing w:after="0" w:line="293" w:lineRule="exact"/>
        <w:ind w:left="20"/>
        <w:jc w:val="both"/>
      </w:pPr>
      <w:proofErr w:type="gramStart"/>
      <w:r>
        <w:t>Буркина Фасо</w:t>
      </w:r>
      <w:proofErr w:type="gramEnd"/>
    </w:p>
    <w:p w:rsidR="008E533D" w:rsidRDefault="00AE3EA0" w:rsidP="002C7021">
      <w:pPr>
        <w:pStyle w:val="22"/>
        <w:shd w:val="clear" w:color="auto" w:fill="auto"/>
        <w:spacing w:after="0" w:line="307" w:lineRule="exact"/>
        <w:ind w:left="20"/>
        <w:jc w:val="both"/>
      </w:pPr>
      <w:r>
        <w:t>Бурунди</w:t>
      </w:r>
    </w:p>
    <w:p w:rsidR="008E533D" w:rsidRDefault="00AE3EA0" w:rsidP="002C7021">
      <w:pPr>
        <w:pStyle w:val="22"/>
        <w:shd w:val="clear" w:color="auto" w:fill="auto"/>
        <w:spacing w:after="0" w:line="307" w:lineRule="exact"/>
        <w:ind w:left="20"/>
        <w:jc w:val="both"/>
      </w:pPr>
      <w:r>
        <w:t>Гамбия</w:t>
      </w:r>
    </w:p>
    <w:p w:rsidR="008E533D" w:rsidRDefault="00AE3EA0" w:rsidP="002C7021">
      <w:pPr>
        <w:pStyle w:val="22"/>
        <w:shd w:val="clear" w:color="auto" w:fill="auto"/>
        <w:spacing w:after="0" w:line="307" w:lineRule="exact"/>
        <w:ind w:left="20"/>
        <w:jc w:val="both"/>
      </w:pPr>
      <w:r>
        <w:t>Гана</w:t>
      </w:r>
    </w:p>
    <w:p w:rsidR="008E533D" w:rsidRDefault="00AE3EA0" w:rsidP="002C7021">
      <w:pPr>
        <w:pStyle w:val="22"/>
        <w:shd w:val="clear" w:color="auto" w:fill="auto"/>
        <w:spacing w:after="0" w:line="307" w:lineRule="exact"/>
        <w:ind w:left="20"/>
        <w:jc w:val="both"/>
      </w:pPr>
      <w:r>
        <w:t>Гвинея</w:t>
      </w:r>
    </w:p>
    <w:p w:rsidR="008E533D" w:rsidRDefault="00AE3EA0" w:rsidP="002C7021">
      <w:pPr>
        <w:pStyle w:val="22"/>
        <w:shd w:val="clear" w:color="auto" w:fill="auto"/>
        <w:spacing w:after="0" w:line="307" w:lineRule="exact"/>
        <w:ind w:left="20"/>
        <w:jc w:val="both"/>
      </w:pPr>
      <w:r>
        <w:t>Гвинея-Бисау</w:t>
      </w:r>
    </w:p>
    <w:p w:rsidR="008E533D" w:rsidRDefault="00AE3EA0" w:rsidP="002C7021">
      <w:pPr>
        <w:pStyle w:val="22"/>
        <w:shd w:val="clear" w:color="auto" w:fill="auto"/>
        <w:spacing w:after="0"/>
        <w:ind w:left="20"/>
        <w:jc w:val="both"/>
      </w:pPr>
      <w:r>
        <w:t>Габон</w:t>
      </w:r>
    </w:p>
    <w:p w:rsidR="008E533D" w:rsidRDefault="00AE3EA0" w:rsidP="002C7021">
      <w:pPr>
        <w:pStyle w:val="22"/>
        <w:shd w:val="clear" w:color="auto" w:fill="auto"/>
        <w:spacing w:after="0"/>
        <w:ind w:left="20"/>
        <w:jc w:val="both"/>
      </w:pPr>
      <w:r>
        <w:t>Демократическая</w:t>
      </w:r>
    </w:p>
    <w:p w:rsidR="008E533D" w:rsidRDefault="00AE3EA0" w:rsidP="002C7021">
      <w:pPr>
        <w:pStyle w:val="22"/>
        <w:shd w:val="clear" w:color="auto" w:fill="auto"/>
        <w:spacing w:after="0"/>
        <w:ind w:left="20"/>
        <w:jc w:val="both"/>
      </w:pPr>
      <w:r>
        <w:t>Республика Конго</w:t>
      </w:r>
    </w:p>
    <w:p w:rsidR="008E533D" w:rsidRDefault="00AE3EA0" w:rsidP="002C7021">
      <w:pPr>
        <w:pStyle w:val="22"/>
        <w:shd w:val="clear" w:color="auto" w:fill="auto"/>
        <w:spacing w:after="0" w:line="307" w:lineRule="exact"/>
        <w:ind w:left="20"/>
        <w:jc w:val="both"/>
      </w:pPr>
      <w:r>
        <w:t>Камерун</w:t>
      </w:r>
    </w:p>
    <w:p w:rsidR="008E533D" w:rsidRDefault="00AE3EA0" w:rsidP="002C7021">
      <w:pPr>
        <w:pStyle w:val="110"/>
        <w:shd w:val="clear" w:color="auto" w:fill="auto"/>
        <w:ind w:left="20"/>
        <w:jc w:val="both"/>
      </w:pPr>
      <w:r>
        <w:t>Кения</w:t>
      </w:r>
    </w:p>
    <w:p w:rsidR="008E533D" w:rsidRDefault="00AE3EA0" w:rsidP="002C7021">
      <w:pPr>
        <w:pStyle w:val="22"/>
        <w:shd w:val="clear" w:color="auto" w:fill="auto"/>
        <w:spacing w:after="0" w:line="307" w:lineRule="exact"/>
        <w:ind w:left="20"/>
        <w:jc w:val="both"/>
      </w:pPr>
      <w:r>
        <w:t>Конго</w:t>
      </w:r>
    </w:p>
    <w:p w:rsidR="008E533D" w:rsidRDefault="00AE3EA0" w:rsidP="002C7021">
      <w:pPr>
        <w:pStyle w:val="22"/>
        <w:shd w:val="clear" w:color="auto" w:fill="auto"/>
        <w:spacing w:after="0" w:line="307" w:lineRule="exact"/>
        <w:ind w:left="20"/>
        <w:jc w:val="both"/>
      </w:pPr>
      <w:r>
        <w:t>Кот-д'Ивуар</w:t>
      </w:r>
    </w:p>
    <w:p w:rsidR="008E533D" w:rsidRDefault="00AE3EA0" w:rsidP="002C7021">
      <w:pPr>
        <w:pStyle w:val="22"/>
        <w:shd w:val="clear" w:color="auto" w:fill="auto"/>
        <w:spacing w:after="0" w:line="307" w:lineRule="exact"/>
        <w:ind w:left="20"/>
        <w:jc w:val="both"/>
      </w:pPr>
      <w:r>
        <w:t>Либерия</w:t>
      </w:r>
    </w:p>
    <w:p w:rsidR="008E533D" w:rsidRDefault="00AE3EA0" w:rsidP="002C7021">
      <w:pPr>
        <w:pStyle w:val="22"/>
        <w:shd w:val="clear" w:color="auto" w:fill="auto"/>
        <w:spacing w:after="0" w:line="260" w:lineRule="exact"/>
        <w:ind w:left="20"/>
        <w:jc w:val="both"/>
      </w:pPr>
      <w:r>
        <w:t>Мали</w:t>
      </w:r>
    </w:p>
    <w:p w:rsidR="008E533D" w:rsidRDefault="00AE3EA0" w:rsidP="002C7021">
      <w:pPr>
        <w:pStyle w:val="22"/>
        <w:shd w:val="clear" w:color="auto" w:fill="auto"/>
        <w:spacing w:after="0" w:line="260" w:lineRule="exact"/>
        <w:ind w:left="20"/>
        <w:jc w:val="both"/>
      </w:pPr>
      <w:r>
        <w:t>Мавритания</w:t>
      </w:r>
    </w:p>
    <w:p w:rsidR="008E533D" w:rsidRDefault="00AE3EA0" w:rsidP="002C7021">
      <w:pPr>
        <w:pStyle w:val="22"/>
        <w:shd w:val="clear" w:color="auto" w:fill="auto"/>
        <w:spacing w:after="0" w:line="260" w:lineRule="exact"/>
        <w:ind w:left="20"/>
        <w:jc w:val="both"/>
      </w:pPr>
      <w:r>
        <w:t>Нигерия</w:t>
      </w:r>
    </w:p>
    <w:p w:rsidR="008E533D" w:rsidRDefault="00AE3EA0" w:rsidP="002C7021">
      <w:pPr>
        <w:pStyle w:val="22"/>
        <w:shd w:val="clear" w:color="auto" w:fill="auto"/>
        <w:spacing w:after="0" w:line="307" w:lineRule="exact"/>
        <w:ind w:left="20"/>
        <w:jc w:val="both"/>
      </w:pPr>
      <w:r>
        <w:t>Нигер</w:t>
      </w:r>
    </w:p>
    <w:p w:rsidR="008E533D" w:rsidRDefault="00AE3EA0" w:rsidP="002C7021">
      <w:pPr>
        <w:pStyle w:val="22"/>
        <w:shd w:val="clear" w:color="auto" w:fill="auto"/>
        <w:spacing w:after="0" w:line="307" w:lineRule="exact"/>
        <w:ind w:left="20"/>
        <w:jc w:val="both"/>
      </w:pPr>
      <w:r>
        <w:t>Сенегал</w:t>
      </w:r>
    </w:p>
    <w:p w:rsidR="008E533D" w:rsidRDefault="00AE3EA0" w:rsidP="002C7021">
      <w:pPr>
        <w:pStyle w:val="22"/>
        <w:shd w:val="clear" w:color="auto" w:fill="auto"/>
        <w:spacing w:after="98" w:line="307" w:lineRule="exact"/>
        <w:ind w:left="20"/>
        <w:jc w:val="both"/>
      </w:pPr>
      <w:proofErr w:type="spellStart"/>
      <w:r>
        <w:t>Съера</w:t>
      </w:r>
      <w:proofErr w:type="spellEnd"/>
      <w:r>
        <w:t>-Леоне</w:t>
      </w:r>
    </w:p>
    <w:p w:rsidR="008E533D" w:rsidRDefault="00AE3EA0" w:rsidP="002C7021">
      <w:pPr>
        <w:pStyle w:val="22"/>
        <w:shd w:val="clear" w:color="auto" w:fill="auto"/>
        <w:spacing w:after="162" w:line="260" w:lineRule="exact"/>
        <w:ind w:left="20"/>
        <w:jc w:val="both"/>
      </w:pPr>
      <w:r>
        <w:t>Судан</w:t>
      </w:r>
    </w:p>
    <w:p w:rsidR="008E533D" w:rsidRDefault="00AE3EA0" w:rsidP="002C7021">
      <w:pPr>
        <w:pStyle w:val="22"/>
        <w:shd w:val="clear" w:color="auto" w:fill="auto"/>
        <w:spacing w:after="0" w:line="260" w:lineRule="exact"/>
        <w:ind w:left="20"/>
        <w:jc w:val="both"/>
      </w:pPr>
      <w:r>
        <w:t>Того</w:t>
      </w:r>
    </w:p>
    <w:p w:rsidR="008E533D" w:rsidRDefault="00AE3EA0" w:rsidP="002C7021">
      <w:pPr>
        <w:pStyle w:val="22"/>
        <w:shd w:val="clear" w:color="auto" w:fill="auto"/>
        <w:spacing w:after="0" w:line="260" w:lineRule="exact"/>
        <w:ind w:left="20"/>
        <w:jc w:val="both"/>
      </w:pPr>
      <w:r>
        <w:t>Уганда</w:t>
      </w:r>
    </w:p>
    <w:p w:rsidR="008E533D" w:rsidRDefault="00AE3EA0" w:rsidP="002C7021">
      <w:pPr>
        <w:pStyle w:val="22"/>
        <w:shd w:val="clear" w:color="auto" w:fill="auto"/>
        <w:spacing w:after="0" w:line="260" w:lineRule="exact"/>
        <w:ind w:left="20"/>
        <w:jc w:val="both"/>
      </w:pPr>
      <w:r>
        <w:t>Центральноафриканская</w:t>
      </w:r>
    </w:p>
    <w:p w:rsidR="008E533D" w:rsidRDefault="00AE3EA0" w:rsidP="002C7021">
      <w:pPr>
        <w:pStyle w:val="22"/>
        <w:shd w:val="clear" w:color="auto" w:fill="auto"/>
        <w:spacing w:after="0" w:line="260" w:lineRule="exact"/>
        <w:ind w:left="20"/>
        <w:jc w:val="both"/>
      </w:pPr>
      <w:r>
        <w:t>Республика</w:t>
      </w:r>
    </w:p>
    <w:p w:rsidR="008E533D" w:rsidRDefault="00AE3EA0" w:rsidP="002C7021">
      <w:pPr>
        <w:pStyle w:val="22"/>
        <w:shd w:val="clear" w:color="auto" w:fill="auto"/>
        <w:spacing w:after="0" w:line="293" w:lineRule="exact"/>
        <w:ind w:left="20"/>
        <w:jc w:val="both"/>
      </w:pPr>
      <w:r>
        <w:t>Чад</w:t>
      </w:r>
    </w:p>
    <w:p w:rsidR="008E533D" w:rsidRDefault="00AE3EA0" w:rsidP="002C7021">
      <w:pPr>
        <w:pStyle w:val="22"/>
        <w:shd w:val="clear" w:color="auto" w:fill="auto"/>
        <w:spacing w:after="0" w:line="293" w:lineRule="exact"/>
        <w:ind w:left="20" w:right="40"/>
        <w:jc w:val="both"/>
      </w:pPr>
      <w:r>
        <w:t>Экваториальная Гвинея Южный Судан Эфиопия</w:t>
      </w:r>
    </w:p>
    <w:p w:rsidR="008E533D" w:rsidRDefault="00AE3EA0" w:rsidP="002C7021">
      <w:pPr>
        <w:pStyle w:val="22"/>
        <w:shd w:val="clear" w:color="auto" w:fill="auto"/>
        <w:spacing w:after="0" w:line="293" w:lineRule="exact"/>
        <w:ind w:left="320"/>
        <w:jc w:val="both"/>
      </w:pPr>
      <w:r>
        <w:t>Аргентина</w:t>
      </w:r>
    </w:p>
    <w:p w:rsidR="008E533D" w:rsidRDefault="00AE3EA0" w:rsidP="002C7021">
      <w:pPr>
        <w:pStyle w:val="22"/>
        <w:shd w:val="clear" w:color="auto" w:fill="auto"/>
        <w:spacing w:after="0" w:line="293" w:lineRule="exact"/>
        <w:ind w:left="320"/>
        <w:jc w:val="both"/>
      </w:pPr>
      <w:r>
        <w:t>Боливия</w:t>
      </w:r>
    </w:p>
    <w:p w:rsidR="008E533D" w:rsidRDefault="00AE3EA0" w:rsidP="002C7021">
      <w:pPr>
        <w:pStyle w:val="22"/>
        <w:shd w:val="clear" w:color="auto" w:fill="auto"/>
        <w:spacing w:after="0" w:line="293" w:lineRule="exact"/>
        <w:ind w:left="320"/>
        <w:jc w:val="both"/>
      </w:pPr>
      <w:r>
        <w:lastRenderedPageBreak/>
        <w:t>Бразилия*</w:t>
      </w:r>
    </w:p>
    <w:p w:rsidR="008E533D" w:rsidRDefault="00AE3EA0" w:rsidP="002C7021">
      <w:pPr>
        <w:pStyle w:val="22"/>
        <w:shd w:val="clear" w:color="auto" w:fill="auto"/>
        <w:spacing w:after="0" w:line="302" w:lineRule="exact"/>
        <w:ind w:left="320"/>
        <w:jc w:val="both"/>
      </w:pPr>
      <w:r>
        <w:t>Венесуэла</w:t>
      </w:r>
    </w:p>
    <w:p w:rsidR="008E533D" w:rsidRDefault="00AE3EA0" w:rsidP="002C7021">
      <w:pPr>
        <w:pStyle w:val="22"/>
        <w:shd w:val="clear" w:color="auto" w:fill="auto"/>
        <w:spacing w:after="0" w:line="302" w:lineRule="exact"/>
        <w:ind w:left="320"/>
        <w:jc w:val="both"/>
      </w:pPr>
      <w:r>
        <w:t>Колумбия</w:t>
      </w:r>
    </w:p>
    <w:p w:rsidR="008E533D" w:rsidRDefault="00AE3EA0" w:rsidP="002C7021">
      <w:pPr>
        <w:pStyle w:val="22"/>
        <w:shd w:val="clear" w:color="auto" w:fill="auto"/>
        <w:spacing w:after="0" w:line="302" w:lineRule="exact"/>
        <w:ind w:left="320"/>
        <w:jc w:val="both"/>
      </w:pPr>
      <w:r>
        <w:t>Перу</w:t>
      </w:r>
    </w:p>
    <w:p w:rsidR="008E533D" w:rsidRDefault="00AE3EA0" w:rsidP="002C7021">
      <w:pPr>
        <w:pStyle w:val="22"/>
        <w:shd w:val="clear" w:color="auto" w:fill="auto"/>
        <w:spacing w:after="0" w:line="302" w:lineRule="exact"/>
        <w:ind w:left="320"/>
        <w:jc w:val="both"/>
      </w:pPr>
      <w:r>
        <w:t>Панама</w:t>
      </w:r>
    </w:p>
    <w:p w:rsidR="008E533D" w:rsidRDefault="00AE3EA0" w:rsidP="002C7021">
      <w:pPr>
        <w:pStyle w:val="22"/>
        <w:shd w:val="clear" w:color="auto" w:fill="auto"/>
        <w:spacing w:after="0" w:line="302" w:lineRule="exact"/>
        <w:ind w:left="320"/>
        <w:jc w:val="both"/>
      </w:pPr>
      <w:r>
        <w:t>Парагвай</w:t>
      </w:r>
    </w:p>
    <w:p w:rsidR="008E533D" w:rsidRDefault="00AE3EA0" w:rsidP="002C7021">
      <w:pPr>
        <w:pStyle w:val="22"/>
        <w:shd w:val="clear" w:color="auto" w:fill="auto"/>
        <w:spacing w:after="47" w:line="260" w:lineRule="exact"/>
        <w:ind w:left="320"/>
        <w:jc w:val="both"/>
      </w:pPr>
      <w:r>
        <w:t>Суринам</w:t>
      </w:r>
    </w:p>
    <w:p w:rsidR="008E533D" w:rsidRDefault="00AE3EA0" w:rsidP="002C7021">
      <w:pPr>
        <w:pStyle w:val="22"/>
        <w:shd w:val="clear" w:color="auto" w:fill="auto"/>
        <w:spacing w:after="22" w:line="260" w:lineRule="exact"/>
        <w:ind w:left="320"/>
        <w:jc w:val="both"/>
      </w:pPr>
      <w:r>
        <w:t>Гайана</w:t>
      </w:r>
    </w:p>
    <w:p w:rsidR="008E533D" w:rsidRDefault="00AE3EA0" w:rsidP="002C7021">
      <w:pPr>
        <w:pStyle w:val="22"/>
        <w:shd w:val="clear" w:color="auto" w:fill="auto"/>
        <w:spacing w:after="0" w:line="298" w:lineRule="exact"/>
        <w:ind w:left="320" w:right="2940"/>
        <w:jc w:val="both"/>
      </w:pPr>
      <w:r>
        <w:t>Гвиана Французская Эквадор</w:t>
      </w:r>
    </w:p>
    <w:p w:rsidR="008E533D" w:rsidRDefault="00AE3EA0" w:rsidP="002C7021">
      <w:pPr>
        <w:pStyle w:val="22"/>
        <w:shd w:val="clear" w:color="auto" w:fill="auto"/>
        <w:spacing w:after="174" w:line="298" w:lineRule="exact"/>
        <w:ind w:left="320"/>
        <w:jc w:val="both"/>
      </w:pPr>
      <w:r>
        <w:t>Тринидад и Тобаго</w:t>
      </w:r>
    </w:p>
    <w:p w:rsidR="008E533D" w:rsidRDefault="00AE3EA0" w:rsidP="002C7021">
      <w:pPr>
        <w:pStyle w:val="120"/>
        <w:shd w:val="clear" w:color="auto" w:fill="auto"/>
        <w:spacing w:before="0"/>
        <w:ind w:left="40" w:right="40"/>
      </w:pPr>
      <w:r>
        <w:t>* В отличие от оценки риска 2013 г. (см. «Районы Бразилии с риском передачи желтой лихорадки, 2013-2017 гг.» ниже), в районы Бразилии с риском передачи желтой лихорадки входят такж</w:t>
      </w:r>
      <w:r>
        <w:t>е следующие районы:</w:t>
      </w:r>
    </w:p>
    <w:p w:rsidR="008E533D" w:rsidRDefault="00AE3EA0" w:rsidP="002C7021">
      <w:pPr>
        <w:pStyle w:val="30"/>
        <w:numPr>
          <w:ilvl w:val="0"/>
          <w:numId w:val="2"/>
        </w:numPr>
        <w:shd w:val="clear" w:color="auto" w:fill="auto"/>
        <w:spacing w:line="211" w:lineRule="exact"/>
        <w:ind w:left="40" w:right="40"/>
        <w:jc w:val="both"/>
      </w:pPr>
      <w:r>
        <w:t xml:space="preserve"> </w:t>
      </w:r>
      <w:r>
        <w:rPr>
          <w:rStyle w:val="31"/>
          <w:b/>
          <w:bCs/>
        </w:rPr>
        <w:t xml:space="preserve">Штат </w:t>
      </w:r>
      <w:proofErr w:type="spellStart"/>
      <w:r>
        <w:rPr>
          <w:rStyle w:val="31"/>
          <w:b/>
          <w:bCs/>
        </w:rPr>
        <w:t>Байя</w:t>
      </w:r>
      <w:proofErr w:type="spellEnd"/>
      <w:r>
        <w:t xml:space="preserve">: в районы с риском передачи желтой лихорадки включены муниципалитеты на юге и юго-западе штата: </w:t>
      </w:r>
      <w:proofErr w:type="spellStart"/>
      <w:r>
        <w:t>Алкубаса</w:t>
      </w:r>
      <w:proofErr w:type="spellEnd"/>
      <w:r>
        <w:t xml:space="preserve">; </w:t>
      </w:r>
      <w:proofErr w:type="spellStart"/>
      <w:r>
        <w:t>Белмонте</w:t>
      </w:r>
      <w:proofErr w:type="spellEnd"/>
      <w:r>
        <w:t xml:space="preserve">, </w:t>
      </w:r>
      <w:proofErr w:type="spellStart"/>
      <w:r>
        <w:t>Канавиэйраш</w:t>
      </w:r>
      <w:proofErr w:type="spellEnd"/>
      <w:r>
        <w:t xml:space="preserve">; </w:t>
      </w:r>
      <w:proofErr w:type="spellStart"/>
      <w:r>
        <w:t>Каравелаш</w:t>
      </w:r>
      <w:proofErr w:type="spellEnd"/>
      <w:r>
        <w:t xml:space="preserve">; </w:t>
      </w:r>
      <w:proofErr w:type="spellStart"/>
      <w:r>
        <w:t>Илеуш</w:t>
      </w:r>
      <w:proofErr w:type="spellEnd"/>
      <w:r>
        <w:t xml:space="preserve">; </w:t>
      </w:r>
      <w:proofErr w:type="spellStart"/>
      <w:r>
        <w:t>Итакаре</w:t>
      </w:r>
      <w:proofErr w:type="spellEnd"/>
      <w:r>
        <w:t xml:space="preserve">; </w:t>
      </w:r>
      <w:proofErr w:type="spellStart"/>
      <w:r>
        <w:t>Микури</w:t>
      </w:r>
      <w:proofErr w:type="spellEnd"/>
      <w:r>
        <w:t>; Нова-</w:t>
      </w:r>
      <w:proofErr w:type="spellStart"/>
      <w:r>
        <w:t>Висоза</w:t>
      </w:r>
      <w:proofErr w:type="spellEnd"/>
      <w:r>
        <w:t>; Порту-</w:t>
      </w:r>
      <w:proofErr w:type="spellStart"/>
      <w:r>
        <w:t>Сегуру</w:t>
      </w:r>
      <w:proofErr w:type="spellEnd"/>
      <w:r>
        <w:t xml:space="preserve">; </w:t>
      </w:r>
      <w:proofErr w:type="spellStart"/>
      <w:r>
        <w:t>Праду</w:t>
      </w:r>
      <w:proofErr w:type="spellEnd"/>
      <w:r>
        <w:t>; Санта-</w:t>
      </w:r>
      <w:proofErr w:type="spellStart"/>
      <w:r>
        <w:t>Крус</w:t>
      </w:r>
      <w:proofErr w:type="spellEnd"/>
      <w:r>
        <w:t>-</w:t>
      </w:r>
      <w:proofErr w:type="spellStart"/>
      <w:r>
        <w:t>Кабралиа</w:t>
      </w:r>
      <w:proofErr w:type="spellEnd"/>
      <w:r>
        <w:t xml:space="preserve">; </w:t>
      </w:r>
      <w:proofErr w:type="spellStart"/>
      <w:r>
        <w:t>Уна</w:t>
      </w:r>
      <w:proofErr w:type="spellEnd"/>
      <w:r>
        <w:t xml:space="preserve">; </w:t>
      </w:r>
      <w:proofErr w:type="spellStart"/>
      <w:r>
        <w:t>У</w:t>
      </w:r>
      <w:r>
        <w:t>рузука</w:t>
      </w:r>
      <w:proofErr w:type="spellEnd"/>
      <w:r>
        <w:t xml:space="preserve">; </w:t>
      </w:r>
      <w:proofErr w:type="spellStart"/>
      <w:r>
        <w:t>Алмадина</w:t>
      </w:r>
      <w:proofErr w:type="spellEnd"/>
      <w:r>
        <w:t xml:space="preserve">; </w:t>
      </w:r>
      <w:proofErr w:type="spellStart"/>
      <w:r>
        <w:t>Анадже</w:t>
      </w:r>
      <w:proofErr w:type="spellEnd"/>
      <w:r>
        <w:t xml:space="preserve">; </w:t>
      </w:r>
      <w:proofErr w:type="spellStart"/>
      <w:r>
        <w:t>Аратака</w:t>
      </w:r>
      <w:proofErr w:type="spellEnd"/>
      <w:r>
        <w:t xml:space="preserve">; </w:t>
      </w:r>
      <w:proofErr w:type="spellStart"/>
      <w:r>
        <w:t>Барра</w:t>
      </w:r>
      <w:proofErr w:type="spellEnd"/>
      <w:r>
        <w:t>-до-</w:t>
      </w:r>
      <w:proofErr w:type="spellStart"/>
      <w:r>
        <w:t>Чоза</w:t>
      </w:r>
      <w:proofErr w:type="spellEnd"/>
      <w:r>
        <w:t xml:space="preserve">; </w:t>
      </w:r>
      <w:proofErr w:type="spellStart"/>
      <w:r>
        <w:t>Барру-Прету</w:t>
      </w:r>
      <w:proofErr w:type="spellEnd"/>
      <w:r>
        <w:t>; Белу-</w:t>
      </w:r>
      <w:proofErr w:type="spellStart"/>
      <w:r>
        <w:t>Кампу</w:t>
      </w:r>
      <w:proofErr w:type="spellEnd"/>
      <w:r>
        <w:t xml:space="preserve">; </w:t>
      </w:r>
      <w:proofErr w:type="spellStart"/>
      <w:r>
        <w:t>Буэрарема</w:t>
      </w:r>
      <w:proofErr w:type="spellEnd"/>
      <w:r>
        <w:t xml:space="preserve">; </w:t>
      </w:r>
      <w:proofErr w:type="spellStart"/>
      <w:r>
        <w:t>Каатиба</w:t>
      </w:r>
      <w:proofErr w:type="spellEnd"/>
      <w:r>
        <w:t xml:space="preserve">; </w:t>
      </w:r>
      <w:proofErr w:type="spellStart"/>
      <w:r>
        <w:t>Камакан</w:t>
      </w:r>
      <w:proofErr w:type="spellEnd"/>
      <w:r>
        <w:t xml:space="preserve">; </w:t>
      </w:r>
      <w:proofErr w:type="spellStart"/>
      <w:r>
        <w:t>Кандиду-Салеш</w:t>
      </w:r>
      <w:proofErr w:type="spellEnd"/>
      <w:r>
        <w:t xml:space="preserve">; </w:t>
      </w:r>
      <w:proofErr w:type="spellStart"/>
      <w:r>
        <w:t>Коараси</w:t>
      </w:r>
      <w:proofErr w:type="spellEnd"/>
      <w:r>
        <w:t xml:space="preserve">; </w:t>
      </w:r>
      <w:proofErr w:type="spellStart"/>
      <w:r>
        <w:t>Конде-Уба</w:t>
      </w:r>
      <w:proofErr w:type="spellEnd"/>
      <w:r>
        <w:t xml:space="preserve">; </w:t>
      </w:r>
      <w:proofErr w:type="spellStart"/>
      <w:r>
        <w:t>Кордейруш</w:t>
      </w:r>
      <w:proofErr w:type="spellEnd"/>
      <w:r>
        <w:t xml:space="preserve">; </w:t>
      </w:r>
      <w:proofErr w:type="spellStart"/>
      <w:r>
        <w:t>Энкрусиляда</w:t>
      </w:r>
      <w:proofErr w:type="spellEnd"/>
      <w:r>
        <w:t xml:space="preserve">; </w:t>
      </w:r>
      <w:proofErr w:type="spellStart"/>
      <w:r>
        <w:t>Эунаполиш</w:t>
      </w:r>
      <w:proofErr w:type="spellEnd"/>
      <w:r>
        <w:t xml:space="preserve">; </w:t>
      </w:r>
      <w:proofErr w:type="spellStart"/>
      <w:r>
        <w:t>Фирмину-Алвеш</w:t>
      </w:r>
      <w:proofErr w:type="spellEnd"/>
      <w:r>
        <w:t xml:space="preserve">; </w:t>
      </w:r>
      <w:proofErr w:type="spellStart"/>
      <w:r>
        <w:t>Флореста-Асул</w:t>
      </w:r>
      <w:proofErr w:type="spellEnd"/>
      <w:r>
        <w:t xml:space="preserve">; </w:t>
      </w:r>
      <w:proofErr w:type="spellStart"/>
      <w:r>
        <w:t>Гуаратинга</w:t>
      </w:r>
      <w:proofErr w:type="spellEnd"/>
      <w:r>
        <w:t xml:space="preserve">; </w:t>
      </w:r>
      <w:proofErr w:type="spellStart"/>
      <w:r>
        <w:t>Ибикараи</w:t>
      </w:r>
      <w:proofErr w:type="spellEnd"/>
      <w:r>
        <w:t xml:space="preserve">; </w:t>
      </w:r>
      <w:proofErr w:type="spellStart"/>
      <w:r>
        <w:t>Ибикуи</w:t>
      </w:r>
      <w:proofErr w:type="spellEnd"/>
      <w:r>
        <w:t xml:space="preserve">; </w:t>
      </w:r>
      <w:proofErr w:type="spellStart"/>
      <w:r>
        <w:t>Ибирапуа</w:t>
      </w:r>
      <w:proofErr w:type="spellEnd"/>
      <w:r>
        <w:t xml:space="preserve">; </w:t>
      </w:r>
      <w:proofErr w:type="spellStart"/>
      <w:r>
        <w:t>Итабела</w:t>
      </w:r>
      <w:proofErr w:type="spellEnd"/>
      <w:r>
        <w:t xml:space="preserve">; </w:t>
      </w:r>
      <w:proofErr w:type="spellStart"/>
      <w:r>
        <w:t>Ита</w:t>
      </w:r>
      <w:r>
        <w:t>буна</w:t>
      </w:r>
      <w:proofErr w:type="spellEnd"/>
      <w:r>
        <w:t xml:space="preserve">; </w:t>
      </w:r>
      <w:proofErr w:type="spellStart"/>
      <w:r>
        <w:t>Итаджимирим</w:t>
      </w:r>
      <w:proofErr w:type="spellEnd"/>
      <w:r>
        <w:t xml:space="preserve">; </w:t>
      </w:r>
      <w:proofErr w:type="spellStart"/>
      <w:r>
        <w:t>Итаджу</w:t>
      </w:r>
      <w:proofErr w:type="spellEnd"/>
      <w:r>
        <w:t>-до-</w:t>
      </w:r>
      <w:proofErr w:type="spellStart"/>
      <w:r>
        <w:t>Колониа</w:t>
      </w:r>
      <w:proofErr w:type="spellEnd"/>
      <w:r>
        <w:t xml:space="preserve">; </w:t>
      </w:r>
      <w:proofErr w:type="spellStart"/>
      <w:r>
        <w:t>Итаджуйпе</w:t>
      </w:r>
      <w:proofErr w:type="spellEnd"/>
      <w:r>
        <w:t xml:space="preserve">; </w:t>
      </w:r>
      <w:proofErr w:type="spellStart"/>
      <w:r>
        <w:t>Итамараджу</w:t>
      </w:r>
      <w:proofErr w:type="spellEnd"/>
      <w:r>
        <w:t xml:space="preserve">; </w:t>
      </w:r>
      <w:proofErr w:type="spellStart"/>
      <w:r>
        <w:t>Итамбе</w:t>
      </w:r>
      <w:proofErr w:type="spellEnd"/>
      <w:r>
        <w:t xml:space="preserve">; </w:t>
      </w:r>
      <w:proofErr w:type="spellStart"/>
      <w:r>
        <w:t>Итанем</w:t>
      </w:r>
      <w:proofErr w:type="spellEnd"/>
      <w:r>
        <w:t xml:space="preserve">; </w:t>
      </w:r>
      <w:proofErr w:type="spellStart"/>
      <w:r>
        <w:t>Итапе</w:t>
      </w:r>
      <w:proofErr w:type="spellEnd"/>
      <w:r>
        <w:t xml:space="preserve">; </w:t>
      </w:r>
      <w:proofErr w:type="spellStart"/>
      <w:r>
        <w:t>Итапеби</w:t>
      </w:r>
      <w:proofErr w:type="spellEnd"/>
      <w:r>
        <w:t xml:space="preserve">; </w:t>
      </w:r>
      <w:proofErr w:type="spellStart"/>
      <w:r>
        <w:t>Итапетинга</w:t>
      </w:r>
      <w:proofErr w:type="spellEnd"/>
      <w:r>
        <w:t xml:space="preserve">; </w:t>
      </w:r>
      <w:proofErr w:type="spellStart"/>
      <w:r>
        <w:t>Итапитанга</w:t>
      </w:r>
      <w:proofErr w:type="spellEnd"/>
      <w:r>
        <w:t xml:space="preserve">; </w:t>
      </w:r>
      <w:proofErr w:type="spellStart"/>
      <w:r>
        <w:t>Итарантим</w:t>
      </w:r>
      <w:proofErr w:type="spellEnd"/>
      <w:r>
        <w:t xml:space="preserve">; </w:t>
      </w:r>
      <w:proofErr w:type="spellStart"/>
      <w:r>
        <w:t>Иторору</w:t>
      </w:r>
      <w:proofErr w:type="spellEnd"/>
      <w:r>
        <w:t xml:space="preserve">; </w:t>
      </w:r>
      <w:proofErr w:type="spellStart"/>
      <w:r>
        <w:t>Джукурушу</w:t>
      </w:r>
      <w:proofErr w:type="spellEnd"/>
      <w:r>
        <w:t xml:space="preserve">; </w:t>
      </w:r>
      <w:proofErr w:type="spellStart"/>
      <w:r>
        <w:t>Джуссари</w:t>
      </w:r>
      <w:proofErr w:type="spellEnd"/>
      <w:r>
        <w:t xml:space="preserve">; </w:t>
      </w:r>
      <w:proofErr w:type="spellStart"/>
      <w:r>
        <w:t>Ладжедау</w:t>
      </w:r>
      <w:proofErr w:type="spellEnd"/>
      <w:r>
        <w:t xml:space="preserve">; </w:t>
      </w:r>
      <w:proofErr w:type="spellStart"/>
      <w:r>
        <w:t>Макарани</w:t>
      </w:r>
      <w:proofErr w:type="spellEnd"/>
      <w:r>
        <w:t xml:space="preserve">; </w:t>
      </w:r>
      <w:proofErr w:type="spellStart"/>
      <w:r>
        <w:t>Майкинике</w:t>
      </w:r>
      <w:proofErr w:type="spellEnd"/>
      <w:r>
        <w:t xml:space="preserve">; </w:t>
      </w:r>
      <w:proofErr w:type="spellStart"/>
      <w:r>
        <w:t>Маскоте</w:t>
      </w:r>
      <w:proofErr w:type="spellEnd"/>
      <w:r>
        <w:t xml:space="preserve">; </w:t>
      </w:r>
      <w:proofErr w:type="spellStart"/>
      <w:r>
        <w:t>Медейру</w:t>
      </w:r>
      <w:proofErr w:type="gramStart"/>
      <w:r>
        <w:t>ш</w:t>
      </w:r>
      <w:proofErr w:type="spellEnd"/>
      <w:r>
        <w:t>-</w:t>
      </w:r>
      <w:proofErr w:type="gramEnd"/>
      <w:r>
        <w:t xml:space="preserve"> Нету; Нова-</w:t>
      </w:r>
      <w:proofErr w:type="spellStart"/>
      <w:r>
        <w:t>Канаа</w:t>
      </w:r>
      <w:proofErr w:type="spellEnd"/>
      <w:r>
        <w:t xml:space="preserve">; </w:t>
      </w:r>
      <w:proofErr w:type="spellStart"/>
      <w:r>
        <w:t>Пау-Бразил</w:t>
      </w:r>
      <w:proofErr w:type="spellEnd"/>
      <w:r>
        <w:t xml:space="preserve">; </w:t>
      </w:r>
      <w:proofErr w:type="spellStart"/>
      <w:r>
        <w:t>Пирипа</w:t>
      </w:r>
      <w:proofErr w:type="spellEnd"/>
      <w:r>
        <w:t xml:space="preserve">; </w:t>
      </w:r>
      <w:proofErr w:type="spellStart"/>
      <w:r>
        <w:t>Планалту</w:t>
      </w:r>
      <w:proofErr w:type="spellEnd"/>
      <w:r>
        <w:t xml:space="preserve">; </w:t>
      </w:r>
      <w:proofErr w:type="spellStart"/>
      <w:r>
        <w:t>Позоеш</w:t>
      </w:r>
      <w:proofErr w:type="spellEnd"/>
      <w:r>
        <w:t xml:space="preserve">; </w:t>
      </w:r>
      <w:proofErr w:type="spellStart"/>
      <w:r>
        <w:t>Потирагуа</w:t>
      </w:r>
      <w:proofErr w:type="spellEnd"/>
      <w:r>
        <w:t xml:space="preserve">; </w:t>
      </w:r>
      <w:proofErr w:type="spellStart"/>
      <w:r>
        <w:t>Рибейрау</w:t>
      </w:r>
      <w:proofErr w:type="spellEnd"/>
      <w:r>
        <w:t>-до-Ларгу; Санта-</w:t>
      </w:r>
      <w:proofErr w:type="spellStart"/>
      <w:r>
        <w:t>Крус</w:t>
      </w:r>
      <w:proofErr w:type="spellEnd"/>
      <w:r>
        <w:t>-да-</w:t>
      </w:r>
      <w:proofErr w:type="spellStart"/>
      <w:r>
        <w:t>Виториа</w:t>
      </w:r>
      <w:proofErr w:type="spellEnd"/>
      <w:r>
        <w:t xml:space="preserve">; Санта- </w:t>
      </w:r>
      <w:proofErr w:type="spellStart"/>
      <w:r>
        <w:t>Лусия</w:t>
      </w:r>
      <w:proofErr w:type="spellEnd"/>
      <w:r>
        <w:t>; Саун-</w:t>
      </w:r>
      <w:proofErr w:type="spellStart"/>
      <w:r>
        <w:t>Жозе</w:t>
      </w:r>
      <w:proofErr w:type="spellEnd"/>
      <w:r>
        <w:t>-да-</w:t>
      </w:r>
      <w:proofErr w:type="spellStart"/>
      <w:r>
        <w:t>Виториа</w:t>
      </w:r>
      <w:proofErr w:type="spellEnd"/>
      <w:r>
        <w:t xml:space="preserve">; </w:t>
      </w:r>
      <w:proofErr w:type="spellStart"/>
      <w:r>
        <w:t>Тейксейра</w:t>
      </w:r>
      <w:proofErr w:type="spellEnd"/>
      <w:r>
        <w:t>-де-</w:t>
      </w:r>
      <w:proofErr w:type="spellStart"/>
      <w:r>
        <w:t>Фрейташ</w:t>
      </w:r>
      <w:proofErr w:type="spellEnd"/>
      <w:r>
        <w:t xml:space="preserve">; </w:t>
      </w:r>
      <w:proofErr w:type="spellStart"/>
      <w:r>
        <w:t>Тремедал</w:t>
      </w:r>
      <w:proofErr w:type="spellEnd"/>
      <w:r>
        <w:t xml:space="preserve">; Вереда; </w:t>
      </w:r>
      <w:proofErr w:type="spellStart"/>
      <w:r>
        <w:t>Виториа</w:t>
      </w:r>
      <w:proofErr w:type="spellEnd"/>
      <w:r>
        <w:t>-да-Конкиста;</w:t>
      </w:r>
    </w:p>
    <w:p w:rsidR="008E533D" w:rsidRDefault="00AE3EA0" w:rsidP="002C7021">
      <w:pPr>
        <w:pStyle w:val="120"/>
        <w:numPr>
          <w:ilvl w:val="0"/>
          <w:numId w:val="2"/>
        </w:numPr>
        <w:shd w:val="clear" w:color="auto" w:fill="auto"/>
        <w:spacing w:before="0" w:line="211" w:lineRule="exact"/>
        <w:ind w:left="40" w:right="40"/>
      </w:pPr>
      <w:r>
        <w:t xml:space="preserve"> </w:t>
      </w:r>
      <w:r>
        <w:rPr>
          <w:rStyle w:val="121"/>
          <w:b/>
          <w:bCs/>
        </w:rPr>
        <w:t xml:space="preserve">Штат </w:t>
      </w:r>
      <w:proofErr w:type="spellStart"/>
      <w:r>
        <w:rPr>
          <w:rStyle w:val="121"/>
          <w:b/>
          <w:bCs/>
        </w:rPr>
        <w:t>Эсипириту-Санту</w:t>
      </w:r>
      <w:proofErr w:type="spellEnd"/>
      <w:r>
        <w:t xml:space="preserve"> подвергается риску передачи желтой лихорадки, за исключением городского района </w:t>
      </w:r>
      <w:proofErr w:type="spellStart"/>
      <w:r>
        <w:t>Виториа</w:t>
      </w:r>
      <w:proofErr w:type="spellEnd"/>
      <w:r>
        <w:t>;</w:t>
      </w:r>
    </w:p>
    <w:p w:rsidR="008E533D" w:rsidRDefault="00AE3EA0" w:rsidP="002C7021">
      <w:pPr>
        <w:pStyle w:val="30"/>
        <w:numPr>
          <w:ilvl w:val="0"/>
          <w:numId w:val="2"/>
        </w:numPr>
        <w:shd w:val="clear" w:color="auto" w:fill="auto"/>
        <w:tabs>
          <w:tab w:val="left" w:pos="2550"/>
        </w:tabs>
        <w:spacing w:line="211" w:lineRule="exact"/>
        <w:ind w:left="40" w:right="40"/>
        <w:jc w:val="both"/>
      </w:pPr>
      <w:r>
        <w:t xml:space="preserve"> </w:t>
      </w:r>
      <w:r>
        <w:rPr>
          <w:rStyle w:val="31"/>
          <w:b/>
          <w:bCs/>
        </w:rPr>
        <w:t>Штат Рио-де-Жанейро</w:t>
      </w:r>
      <w:r>
        <w:t>:</w:t>
      </w:r>
      <w:r>
        <w:tab/>
        <w:t xml:space="preserve">риск передачи желтой лихорадки распространяется на следующие северные муниципалитеты, граничащие со штатами </w:t>
      </w:r>
      <w:proofErr w:type="spellStart"/>
      <w:r>
        <w:t>Минас-Жейрас</w:t>
      </w:r>
      <w:proofErr w:type="spellEnd"/>
      <w:r>
        <w:t xml:space="preserve"> и </w:t>
      </w:r>
      <w:proofErr w:type="spellStart"/>
      <w:r>
        <w:t>Эспириту-Санту</w:t>
      </w:r>
      <w:proofErr w:type="spellEnd"/>
      <w:r>
        <w:t>: Бо</w:t>
      </w:r>
      <w:proofErr w:type="gramStart"/>
      <w:r>
        <w:t>м-</w:t>
      </w:r>
      <w:proofErr w:type="gramEnd"/>
      <w:r>
        <w:t xml:space="preserve"> </w:t>
      </w:r>
      <w:proofErr w:type="spellStart"/>
      <w:r>
        <w:t>Ж</w:t>
      </w:r>
      <w:r>
        <w:t>езуш</w:t>
      </w:r>
      <w:proofErr w:type="spellEnd"/>
      <w:r>
        <w:t>-до-</w:t>
      </w:r>
      <w:proofErr w:type="spellStart"/>
      <w:r>
        <w:t>Итабапоана</w:t>
      </w:r>
      <w:proofErr w:type="spellEnd"/>
      <w:r>
        <w:t xml:space="preserve">; </w:t>
      </w:r>
      <w:proofErr w:type="spellStart"/>
      <w:r>
        <w:t>Камбуси</w:t>
      </w:r>
      <w:proofErr w:type="spellEnd"/>
      <w:r>
        <w:t xml:space="preserve">; </w:t>
      </w:r>
      <w:proofErr w:type="spellStart"/>
      <w:r>
        <w:t>Кардозу-Морейра</w:t>
      </w:r>
      <w:proofErr w:type="spellEnd"/>
      <w:r>
        <w:t xml:space="preserve">; </w:t>
      </w:r>
      <w:proofErr w:type="spellStart"/>
      <w:r>
        <w:t>Италва</w:t>
      </w:r>
      <w:proofErr w:type="spellEnd"/>
      <w:r>
        <w:t xml:space="preserve">; </w:t>
      </w:r>
      <w:proofErr w:type="spellStart"/>
      <w:r>
        <w:t>Итаперуна</w:t>
      </w:r>
      <w:proofErr w:type="spellEnd"/>
      <w:r>
        <w:t xml:space="preserve">; </w:t>
      </w:r>
      <w:proofErr w:type="spellStart"/>
      <w:r>
        <w:t>Ладже</w:t>
      </w:r>
      <w:proofErr w:type="spellEnd"/>
      <w:r>
        <w:t>-до-</w:t>
      </w:r>
      <w:proofErr w:type="spellStart"/>
      <w:r>
        <w:t>Муриаэ</w:t>
      </w:r>
      <w:proofErr w:type="spellEnd"/>
      <w:r>
        <w:t xml:space="preserve">; </w:t>
      </w:r>
      <w:proofErr w:type="spellStart"/>
      <w:r>
        <w:t>Мирасема</w:t>
      </w:r>
      <w:proofErr w:type="spellEnd"/>
      <w:r>
        <w:t xml:space="preserve">; </w:t>
      </w:r>
      <w:proofErr w:type="spellStart"/>
      <w:r>
        <w:t>Нативидаде</w:t>
      </w:r>
      <w:proofErr w:type="spellEnd"/>
      <w:r>
        <w:t xml:space="preserve">; </w:t>
      </w:r>
      <w:proofErr w:type="spellStart"/>
      <w:r>
        <w:t>Порсиункула</w:t>
      </w:r>
      <w:proofErr w:type="spellEnd"/>
      <w:r>
        <w:t xml:space="preserve">; </w:t>
      </w:r>
      <w:proofErr w:type="spellStart"/>
      <w:r>
        <w:t>Санту</w:t>
      </w:r>
      <w:proofErr w:type="spellEnd"/>
      <w:r>
        <w:t>-</w:t>
      </w:r>
      <w:proofErr w:type="spellStart"/>
      <w:r>
        <w:t>Антониу</w:t>
      </w:r>
      <w:proofErr w:type="spellEnd"/>
      <w:r>
        <w:t>-де-</w:t>
      </w:r>
      <w:proofErr w:type="spellStart"/>
      <w:r>
        <w:t>Падуа</w:t>
      </w:r>
      <w:proofErr w:type="spellEnd"/>
      <w:r>
        <w:t>; Саун-</w:t>
      </w:r>
      <w:proofErr w:type="spellStart"/>
      <w:r>
        <w:t>Фиделиш</w:t>
      </w:r>
      <w:proofErr w:type="spellEnd"/>
      <w:r>
        <w:t xml:space="preserve">; Саун- </w:t>
      </w:r>
      <w:proofErr w:type="spellStart"/>
      <w:r>
        <w:t>Жозе</w:t>
      </w:r>
      <w:proofErr w:type="spellEnd"/>
      <w:r>
        <w:t>-де-</w:t>
      </w:r>
      <w:proofErr w:type="spellStart"/>
      <w:r>
        <w:t>Уба</w:t>
      </w:r>
      <w:proofErr w:type="spellEnd"/>
      <w:r>
        <w:t xml:space="preserve">; </w:t>
      </w:r>
      <w:proofErr w:type="spellStart"/>
      <w:r>
        <w:t>Варре-Саи</w:t>
      </w:r>
      <w:proofErr w:type="spellEnd"/>
      <w:r>
        <w:t xml:space="preserve">; </w:t>
      </w:r>
      <w:proofErr w:type="spellStart"/>
      <w:r>
        <w:t>Кампуш-дош-Гойтакасеш</w:t>
      </w:r>
      <w:proofErr w:type="spellEnd"/>
      <w:r>
        <w:t xml:space="preserve">; Саун- </w:t>
      </w:r>
      <w:proofErr w:type="spellStart"/>
      <w:r>
        <w:t>Франсиску</w:t>
      </w:r>
      <w:proofErr w:type="spellEnd"/>
      <w:r>
        <w:t>-де-</w:t>
      </w:r>
      <w:proofErr w:type="spellStart"/>
      <w:r>
        <w:t>Итабапоа</w:t>
      </w:r>
      <w:proofErr w:type="spellEnd"/>
      <w:r>
        <w:t>; Саун-</w:t>
      </w:r>
      <w:proofErr w:type="spellStart"/>
      <w:r>
        <w:t>Жоаун</w:t>
      </w:r>
      <w:proofErr w:type="spellEnd"/>
      <w:r>
        <w:t>-да-</w:t>
      </w:r>
      <w:proofErr w:type="spellStart"/>
      <w:r>
        <w:t>Барра</w:t>
      </w:r>
      <w:proofErr w:type="spellEnd"/>
      <w:r>
        <w:t>.</w:t>
      </w:r>
    </w:p>
    <w:p w:rsidR="008E533D" w:rsidRDefault="008E533D" w:rsidP="002C7021">
      <w:pPr>
        <w:pStyle w:val="30"/>
        <w:shd w:val="clear" w:color="auto" w:fill="auto"/>
        <w:spacing w:line="211" w:lineRule="exact"/>
        <w:ind w:left="40" w:right="40"/>
        <w:jc w:val="both"/>
        <w:sectPr w:rsidR="008E533D">
          <w:type w:val="continuous"/>
          <w:pgSz w:w="11909" w:h="16838"/>
          <w:pgMar w:top="2608" w:right="1505" w:bottom="1029" w:left="1500" w:header="0" w:footer="3" w:gutter="0"/>
          <w:cols w:num="2" w:space="720" w:equalWidth="0">
            <w:col w:w="2947" w:space="283"/>
            <w:col w:w="5674"/>
          </w:cols>
          <w:noEndnote/>
          <w:docGrid w:linePitch="360"/>
        </w:sectPr>
      </w:pPr>
    </w:p>
    <w:p w:rsidR="008E533D" w:rsidRDefault="008E533D" w:rsidP="002C7021">
      <w:pPr>
        <w:spacing w:before="31" w:after="31" w:line="240" w:lineRule="exact"/>
        <w:jc w:val="both"/>
        <w:rPr>
          <w:sz w:val="19"/>
          <w:szCs w:val="19"/>
        </w:rPr>
      </w:pPr>
    </w:p>
    <w:p w:rsidR="008E533D" w:rsidRDefault="008E533D" w:rsidP="002C7021">
      <w:pPr>
        <w:jc w:val="both"/>
        <w:rPr>
          <w:sz w:val="2"/>
          <w:szCs w:val="2"/>
        </w:rPr>
        <w:sectPr w:rsidR="008E533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533D" w:rsidRPr="002C7021" w:rsidRDefault="008E533D" w:rsidP="002C7021">
      <w:pPr>
        <w:pStyle w:val="30"/>
        <w:shd w:val="clear" w:color="auto" w:fill="auto"/>
        <w:spacing w:line="160" w:lineRule="exact"/>
        <w:jc w:val="both"/>
        <w:sectPr w:rsidR="008E533D" w:rsidRPr="002C7021">
          <w:type w:val="continuous"/>
          <w:pgSz w:w="11909" w:h="16838"/>
          <w:pgMar w:top="2608" w:right="3679" w:bottom="1029" w:left="16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3490"/>
        <w:gridCol w:w="5554"/>
      </w:tblGrid>
      <w:tr w:rsidR="008E533D" w:rsidTr="002C702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3D" w:rsidRPr="002C7021" w:rsidRDefault="008E533D" w:rsidP="002C7021">
            <w:pPr>
              <w:framePr w:w="10018" w:wrap="notBeside" w:vAnchor="text" w:hAnchor="text" w:xAlign="center" w:y="1"/>
              <w:jc w:val="both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3D" w:rsidRPr="002C7021" w:rsidRDefault="008E533D" w:rsidP="002C7021">
            <w:pPr>
              <w:framePr w:w="100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10018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both"/>
            </w:pPr>
            <w:hyperlink r:id="rId10" w:history="1">
              <w:r>
                <w:rPr>
                  <w:rStyle w:val="a3"/>
                  <w:lang w:val="en-US" w:eastAsia="en-US" w:bidi="en-US"/>
                </w:rPr>
                <w:t>poIiclinikal@bk.ru</w:t>
              </w:r>
            </w:hyperlink>
            <w:r>
              <w:rPr>
                <w:rStyle w:val="1"/>
                <w:lang w:val="en-US" w:eastAsia="en-US" w:bidi="en-US"/>
              </w:rPr>
              <w:t xml:space="preserve"> </w:t>
            </w:r>
            <w:r>
              <w:rPr>
                <w:rStyle w:val="1"/>
              </w:rPr>
              <w:t>!</w:t>
            </w:r>
          </w:p>
        </w:tc>
      </w:tr>
      <w:tr w:rsidR="008E533D" w:rsidTr="002C7021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3D" w:rsidRDefault="00AE3EA0" w:rsidP="002C7021">
            <w:pPr>
              <w:pStyle w:val="22"/>
              <w:framePr w:w="10018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both"/>
            </w:pPr>
            <w:r>
              <w:rPr>
                <w:rStyle w:val="1"/>
              </w:rPr>
              <w:t>10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3D" w:rsidRDefault="00AE3EA0" w:rsidP="002C7021">
            <w:pPr>
              <w:pStyle w:val="22"/>
              <w:framePr w:w="10018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both"/>
            </w:pPr>
            <w:r>
              <w:rPr>
                <w:rStyle w:val="1"/>
              </w:rPr>
              <w:t>Санкт-Петербург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10018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both"/>
            </w:pPr>
            <w:r>
              <w:rPr>
                <w:rStyle w:val="1"/>
              </w:rPr>
              <w:t>ЗАО «Поликлинический комплекс», 190013, Санкт-Петербург, Московский пр., д.</w:t>
            </w:r>
          </w:p>
          <w:p w:rsidR="008E533D" w:rsidRDefault="00AE3EA0" w:rsidP="002C7021">
            <w:pPr>
              <w:pStyle w:val="22"/>
              <w:framePr w:w="10018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both"/>
            </w:pPr>
            <w:r>
              <w:rPr>
                <w:rStyle w:val="1"/>
              </w:rPr>
              <w:t xml:space="preserve">22,тел: (812)777 97 77 доб. 315, </w:t>
            </w:r>
            <w:r>
              <w:rPr>
                <w:rStyle w:val="1"/>
                <w:lang w:val="en-US" w:eastAsia="en-US" w:bidi="en-US"/>
              </w:rPr>
              <w:t xml:space="preserve">e-mail: </w:t>
            </w:r>
            <w:hyperlink r:id="rId11" w:history="1">
              <w:r>
                <w:rPr>
                  <w:rStyle w:val="a3"/>
                  <w:lang w:val="en-US" w:eastAsia="en-US" w:bidi="en-US"/>
                </w:rPr>
                <w:t>info@cmtmed.com</w:t>
              </w:r>
            </w:hyperlink>
          </w:p>
        </w:tc>
      </w:tr>
      <w:tr w:rsidR="008E533D" w:rsidTr="002C7021">
        <w:tblPrEx>
          <w:tblCellMar>
            <w:top w:w="0" w:type="dxa"/>
            <w:bottom w:w="0" w:type="dxa"/>
          </w:tblCellMar>
        </w:tblPrEx>
        <w:trPr>
          <w:trHeight w:hRule="exact" w:val="199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3D" w:rsidRDefault="008E533D" w:rsidP="002C7021">
            <w:pPr>
              <w:framePr w:w="100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3D" w:rsidRDefault="008E533D" w:rsidP="002C7021">
            <w:pPr>
              <w:framePr w:w="100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10018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both"/>
            </w:pPr>
            <w:r>
              <w:rPr>
                <w:rStyle w:val="1"/>
              </w:rPr>
              <w:t xml:space="preserve">ФГБУ «Санкт-Петербургский многопрофильный центр» М3 РФ, 190103, Санкт-Петербург, ул. Циолковского, </w:t>
            </w:r>
            <w:proofErr w:type="spellStart"/>
            <w:r>
              <w:rPr>
                <w:rStyle w:val="1"/>
              </w:rPr>
              <w:t>д</w:t>
            </w:r>
            <w:proofErr w:type="gramStart"/>
            <w:r>
              <w:rPr>
                <w:rStyle w:val="1"/>
              </w:rPr>
              <w:t>.З</w:t>
            </w:r>
            <w:proofErr w:type="spellEnd"/>
            <w:proofErr w:type="gramEnd"/>
            <w:r>
              <w:rPr>
                <w:rStyle w:val="1"/>
              </w:rPr>
              <w:t xml:space="preserve">, </w:t>
            </w:r>
            <w:proofErr w:type="spellStart"/>
            <w:r>
              <w:rPr>
                <w:rStyle w:val="1"/>
              </w:rPr>
              <w:t>лит.А</w:t>
            </w:r>
            <w:proofErr w:type="spellEnd"/>
            <w:r>
              <w:rPr>
                <w:rStyle w:val="1"/>
              </w:rPr>
              <w:t>, факс: (812)6762506 тел.: (812) 676</w:t>
            </w:r>
            <w:r>
              <w:rPr>
                <w:rStyle w:val="1"/>
              </w:rPr>
              <w:softHyphen/>
              <w:t xml:space="preserve">25-10, (812) 676-25-07, (812) 676-25-20, (812 )676-25-25, (812) 676-25-24 </w:t>
            </w:r>
            <w:r>
              <w:rPr>
                <w:rStyle w:val="1"/>
                <w:lang w:val="en-US" w:eastAsia="en-US" w:bidi="en-US"/>
              </w:rPr>
              <w:t>e</w:t>
            </w:r>
            <w:r w:rsidRPr="002C7021">
              <w:rPr>
                <w:rStyle w:val="1"/>
                <w:lang w:eastAsia="en-US" w:bidi="en-US"/>
              </w:rPr>
              <w:t>-</w:t>
            </w:r>
            <w:r>
              <w:rPr>
                <w:rStyle w:val="1"/>
                <w:lang w:val="en-US" w:eastAsia="en-US" w:bidi="en-US"/>
              </w:rPr>
              <w:t>mail</w:t>
            </w:r>
            <w:r w:rsidRPr="002C7021">
              <w:rPr>
                <w:rStyle w:val="1"/>
                <w:lang w:eastAsia="en-US" w:bidi="en-US"/>
              </w:rPr>
              <w:t xml:space="preserve">: </w:t>
            </w:r>
            <w:hyperlink r:id="rId12" w:history="1">
              <w:r>
                <w:rPr>
                  <w:rStyle w:val="a3"/>
                  <w:lang w:val="en-US" w:eastAsia="en-US" w:bidi="en-US"/>
                </w:rPr>
                <w:t>info</w:t>
              </w:r>
              <w:r w:rsidRPr="002C7021">
                <w:rPr>
                  <w:rStyle w:val="a3"/>
                  <w:lang w:eastAsia="en-US" w:bidi="en-US"/>
                </w:rPr>
                <w:t>@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gosmed</w:t>
              </w:r>
              <w:proofErr w:type="spellEnd"/>
              <w:r w:rsidRPr="002C7021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ru</w:t>
              </w:r>
              <w:proofErr w:type="spellEnd"/>
            </w:hyperlink>
          </w:p>
        </w:tc>
      </w:tr>
      <w:tr w:rsidR="008E533D" w:rsidTr="002C7021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3D" w:rsidRDefault="008E533D" w:rsidP="002C7021">
            <w:pPr>
              <w:framePr w:w="100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3D" w:rsidRDefault="008E533D" w:rsidP="002C7021">
            <w:pPr>
              <w:framePr w:w="100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10018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both"/>
            </w:pPr>
            <w:r>
              <w:rPr>
                <w:rStyle w:val="1"/>
              </w:rPr>
              <w:t xml:space="preserve">ФГБОУ ВПО «Государственный университет морского и речного флота им. адмирала С.О. Макарова» 192148, Санкт- Петербург, пр. Елизарова, д. 43, </w:t>
            </w:r>
            <w:proofErr w:type="gramStart"/>
            <w:r>
              <w:rPr>
                <w:rStyle w:val="1"/>
              </w:rPr>
              <w:t>лит</w:t>
            </w:r>
            <w:proofErr w:type="gramEnd"/>
            <w:r>
              <w:rPr>
                <w:rStyle w:val="1"/>
              </w:rPr>
              <w:t xml:space="preserve">. Д, тел. (812) 459-47-27 </w:t>
            </w:r>
            <w:r>
              <w:rPr>
                <w:rStyle w:val="1"/>
                <w:lang w:val="en-US" w:eastAsia="en-US" w:bidi="en-US"/>
              </w:rPr>
              <w:t>E</w:t>
            </w:r>
            <w:r w:rsidRPr="002C7021">
              <w:rPr>
                <w:rStyle w:val="1"/>
                <w:lang w:eastAsia="en-US" w:bidi="en-US"/>
              </w:rPr>
              <w:t>-</w:t>
            </w:r>
            <w:r>
              <w:rPr>
                <w:rStyle w:val="1"/>
                <w:lang w:val="en-US" w:eastAsia="en-US" w:bidi="en-US"/>
              </w:rPr>
              <w:t>mail</w:t>
            </w:r>
            <w:r w:rsidRPr="002C7021">
              <w:rPr>
                <w:rStyle w:val="1"/>
                <w:lang w:eastAsia="en-US" w:bidi="en-US"/>
              </w:rPr>
              <w:t xml:space="preserve">: </w:t>
            </w:r>
            <w:proofErr w:type="spellStart"/>
            <w:r>
              <w:rPr>
                <w:rStyle w:val="1"/>
                <w:lang w:val="en-US" w:eastAsia="en-US" w:bidi="en-US"/>
              </w:rPr>
              <w:t>otd</w:t>
            </w:r>
            <w:proofErr w:type="spellEnd"/>
            <w:r w:rsidRPr="002C7021">
              <w:rPr>
                <w:rStyle w:val="1"/>
                <w:lang w:eastAsia="en-US" w:bidi="en-US"/>
              </w:rPr>
              <w:t xml:space="preserve"> </w:t>
            </w:r>
            <w:hyperlink r:id="rId13" w:history="1">
              <w:r>
                <w:rPr>
                  <w:rStyle w:val="a3"/>
                  <w:lang w:val="en-US" w:eastAsia="en-US" w:bidi="en-US"/>
                </w:rPr>
                <w:t>o</w:t>
              </w:r>
              <w:r w:rsidRPr="002C7021">
                <w:rPr>
                  <w:rStyle w:val="a3"/>
                  <w:lang w:eastAsia="en-US" w:bidi="en-US"/>
                </w:rPr>
                <w:t>@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gumrf</w:t>
              </w:r>
              <w:proofErr w:type="spellEnd"/>
              <w:r w:rsidRPr="002C7021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ru</w:t>
              </w:r>
              <w:proofErr w:type="spellEnd"/>
            </w:hyperlink>
          </w:p>
        </w:tc>
      </w:tr>
      <w:tr w:rsidR="008E533D" w:rsidTr="002C7021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3D" w:rsidRDefault="008E533D" w:rsidP="002C7021">
            <w:pPr>
              <w:framePr w:w="100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3D" w:rsidRDefault="008E533D" w:rsidP="002C7021">
            <w:pPr>
              <w:framePr w:w="100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left="120"/>
              <w:jc w:val="both"/>
            </w:pPr>
            <w:r>
              <w:rPr>
                <w:rStyle w:val="1"/>
              </w:rPr>
              <w:t>ООО «</w:t>
            </w:r>
            <w:proofErr w:type="spellStart"/>
            <w:r>
              <w:rPr>
                <w:rStyle w:val="1"/>
              </w:rPr>
              <w:t>Медрыбпром</w:t>
            </w:r>
            <w:proofErr w:type="spellEnd"/>
            <w:r>
              <w:rPr>
                <w:rStyle w:val="1"/>
              </w:rPr>
              <w:t>» Поликлиник</w:t>
            </w:r>
            <w:proofErr w:type="gramStart"/>
            <w:r>
              <w:rPr>
                <w:rStyle w:val="1"/>
              </w:rPr>
              <w:t>а ООО</w:t>
            </w:r>
            <w:proofErr w:type="gramEnd"/>
            <w:r>
              <w:rPr>
                <w:rStyle w:val="1"/>
              </w:rPr>
              <w:t xml:space="preserve"> «</w:t>
            </w:r>
            <w:proofErr w:type="spellStart"/>
            <w:r>
              <w:rPr>
                <w:rStyle w:val="1"/>
              </w:rPr>
              <w:t>Медрыбпром</w:t>
            </w:r>
            <w:proofErr w:type="spellEnd"/>
            <w:r>
              <w:rPr>
                <w:rStyle w:val="1"/>
              </w:rPr>
              <w:t xml:space="preserve">» 198096, Санкт-Петербург, ул. Кронштадтская, д.4, тел/ факс: (812)783- 31-09, </w:t>
            </w:r>
            <w:r>
              <w:rPr>
                <w:rStyle w:val="1"/>
                <w:lang w:val="en-US" w:eastAsia="en-US" w:bidi="en-US"/>
              </w:rPr>
              <w:t>e</w:t>
            </w:r>
            <w:r w:rsidRPr="002C7021">
              <w:rPr>
                <w:rStyle w:val="1"/>
                <w:lang w:eastAsia="en-US" w:bidi="en-US"/>
              </w:rPr>
              <w:t>-</w:t>
            </w:r>
            <w:r>
              <w:rPr>
                <w:rStyle w:val="1"/>
                <w:lang w:val="en-US" w:eastAsia="en-US" w:bidi="en-US"/>
              </w:rPr>
              <w:t>mail</w:t>
            </w:r>
            <w:r w:rsidRPr="002C7021">
              <w:rPr>
                <w:rStyle w:val="1"/>
                <w:lang w:eastAsia="en-US" w:bidi="en-US"/>
              </w:rPr>
              <w:t xml:space="preserve">: </w:t>
            </w:r>
            <w:proofErr w:type="spellStart"/>
            <w:r>
              <w:rPr>
                <w:rStyle w:val="1"/>
                <w:lang w:val="en-US" w:eastAsia="en-US" w:bidi="en-US"/>
              </w:rPr>
              <w:t>buh</w:t>
            </w:r>
            <w:proofErr w:type="spellEnd"/>
            <w:r w:rsidRPr="002C7021">
              <w:rPr>
                <w:rStyle w:val="1"/>
                <w:lang w:eastAsia="en-US" w:bidi="en-US"/>
              </w:rPr>
              <w:t>7833125(</w:t>
            </w:r>
            <w:r>
              <w:rPr>
                <w:rStyle w:val="1"/>
                <w:lang w:val="en-US" w:eastAsia="en-US" w:bidi="en-US"/>
              </w:rPr>
              <w:t>a</w:t>
            </w:r>
            <w:r w:rsidRPr="002C7021">
              <w:rPr>
                <w:rStyle w:val="1"/>
                <w:lang w:eastAsia="en-US" w:bidi="en-US"/>
              </w:rPr>
              <w:t>)</w:t>
            </w:r>
            <w:r>
              <w:rPr>
                <w:rStyle w:val="1"/>
                <w:lang w:val="en-US" w:eastAsia="en-US" w:bidi="en-US"/>
              </w:rPr>
              <w:t>mail</w:t>
            </w:r>
            <w:r w:rsidRPr="002C7021">
              <w:rPr>
                <w:rStyle w:val="1"/>
                <w:lang w:eastAsia="en-US" w:bidi="en-US"/>
              </w:rPr>
              <w:t>.</w:t>
            </w:r>
            <w:proofErr w:type="spellStart"/>
            <w:r>
              <w:rPr>
                <w:rStyle w:val="1"/>
                <w:lang w:val="en-US" w:eastAsia="en-US" w:bidi="en-US"/>
              </w:rPr>
              <w:t>ru</w:t>
            </w:r>
            <w:proofErr w:type="spellEnd"/>
          </w:p>
        </w:tc>
      </w:tr>
      <w:tr w:rsidR="008E533D" w:rsidTr="002C7021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3D" w:rsidRDefault="008E533D" w:rsidP="002C7021">
            <w:pPr>
              <w:framePr w:w="100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3D" w:rsidRDefault="008E533D" w:rsidP="002C7021">
            <w:pPr>
              <w:framePr w:w="100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left="120"/>
              <w:jc w:val="both"/>
            </w:pPr>
            <w:r>
              <w:rPr>
                <w:rStyle w:val="1"/>
              </w:rPr>
              <w:t xml:space="preserve">АНО «Медицинский центр XXI век» 194044, Санкт-Петербург, Б. </w:t>
            </w:r>
            <w:proofErr w:type="spellStart"/>
            <w:r>
              <w:rPr>
                <w:rStyle w:val="1"/>
              </w:rPr>
              <w:t>Сампсониевский</w:t>
            </w:r>
            <w:proofErr w:type="spellEnd"/>
            <w:r>
              <w:rPr>
                <w:rStyle w:val="1"/>
              </w:rPr>
              <w:t xml:space="preserve"> пр., д.45, лит А т/факс (812)380 33 34, </w:t>
            </w:r>
            <w:r>
              <w:rPr>
                <w:rStyle w:val="1"/>
                <w:lang w:val="en-US" w:eastAsia="en-US" w:bidi="en-US"/>
              </w:rPr>
              <w:t>e</w:t>
            </w:r>
            <w:r w:rsidRPr="002C7021">
              <w:rPr>
                <w:rStyle w:val="1"/>
                <w:lang w:eastAsia="en-US" w:bidi="en-US"/>
              </w:rPr>
              <w:t>-</w:t>
            </w:r>
            <w:r>
              <w:rPr>
                <w:rStyle w:val="1"/>
                <w:lang w:val="en-US" w:eastAsia="en-US" w:bidi="en-US"/>
              </w:rPr>
              <w:t>mail</w:t>
            </w:r>
            <w:r w:rsidRPr="002C7021">
              <w:rPr>
                <w:rStyle w:val="1"/>
                <w:lang w:eastAsia="en-US" w:bidi="en-US"/>
              </w:rPr>
              <w:t xml:space="preserve">: </w:t>
            </w:r>
            <w:hyperlink r:id="rId14" w:history="1">
              <w:r>
                <w:rPr>
                  <w:rStyle w:val="a3"/>
                  <w:lang w:val="en-US" w:eastAsia="en-US" w:bidi="en-US"/>
                </w:rPr>
                <w:t>medinfo</w:t>
              </w:r>
              <w:r w:rsidRPr="002C7021">
                <w:rPr>
                  <w:rStyle w:val="a3"/>
                  <w:lang w:eastAsia="en-US" w:bidi="en-US"/>
                </w:rPr>
                <w:t>@</w:t>
              </w:r>
              <w:r>
                <w:rPr>
                  <w:rStyle w:val="a3"/>
                  <w:lang w:val="en-US" w:eastAsia="en-US" w:bidi="en-US"/>
                </w:rPr>
                <w:t>mc</w:t>
              </w:r>
              <w:r w:rsidRPr="002C7021">
                <w:rPr>
                  <w:rStyle w:val="a3"/>
                  <w:lang w:eastAsia="en-US" w:bidi="en-US"/>
                </w:rPr>
                <w:t>21.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8E533D" w:rsidTr="002C7021">
        <w:tblPrEx>
          <w:tblCellMar>
            <w:top w:w="0" w:type="dxa"/>
            <w:bottom w:w="0" w:type="dxa"/>
          </w:tblCellMar>
        </w:tblPrEx>
        <w:trPr>
          <w:trHeight w:hRule="exact" w:val="174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3D" w:rsidRDefault="008E533D" w:rsidP="002C7021">
            <w:pPr>
              <w:framePr w:w="100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3D" w:rsidRDefault="008E533D" w:rsidP="002C7021">
            <w:pPr>
              <w:framePr w:w="100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3D" w:rsidRDefault="00AE3EA0" w:rsidP="002C7021">
            <w:pPr>
              <w:pStyle w:val="22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left="120"/>
              <w:jc w:val="both"/>
            </w:pPr>
            <w:r>
              <w:rPr>
                <w:rStyle w:val="1"/>
              </w:rPr>
              <w:t>СПб Морской технический колледж, Медицинский центр МТК.</w:t>
            </w:r>
          </w:p>
          <w:p w:rsidR="008E533D" w:rsidRDefault="00AE3EA0" w:rsidP="002C7021">
            <w:pPr>
              <w:pStyle w:val="22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left="120"/>
              <w:jc w:val="both"/>
            </w:pPr>
            <w:r>
              <w:rPr>
                <w:rStyle w:val="1"/>
              </w:rPr>
              <w:t xml:space="preserve">198260, Санкт-Петербург, пр. Народного ополчения, д. 189, </w:t>
            </w:r>
            <w:proofErr w:type="spellStart"/>
            <w:r>
              <w:rPr>
                <w:rStyle w:val="1"/>
              </w:rPr>
              <w:t>лит</w:t>
            </w:r>
            <w:proofErr w:type="gramStart"/>
            <w:r>
              <w:rPr>
                <w:rStyle w:val="1"/>
              </w:rPr>
              <w:t>.А</w:t>
            </w:r>
            <w:proofErr w:type="spellEnd"/>
            <w:proofErr w:type="gramEnd"/>
            <w:r>
              <w:rPr>
                <w:rStyle w:val="1"/>
              </w:rPr>
              <w:t xml:space="preserve"> т: (812)411-39-54, факс (812) 750-29-83 </w:t>
            </w:r>
            <w:r>
              <w:rPr>
                <w:rStyle w:val="1"/>
                <w:lang w:val="en-US" w:eastAsia="en-US" w:bidi="en-US"/>
              </w:rPr>
              <w:t>e</w:t>
            </w:r>
            <w:r w:rsidRPr="002C7021">
              <w:rPr>
                <w:rStyle w:val="1"/>
                <w:lang w:eastAsia="en-US" w:bidi="en-US"/>
              </w:rPr>
              <w:t>-</w:t>
            </w:r>
            <w:r>
              <w:rPr>
                <w:rStyle w:val="1"/>
                <w:lang w:val="en-US" w:eastAsia="en-US" w:bidi="en-US"/>
              </w:rPr>
              <w:t>mail</w:t>
            </w:r>
            <w:r w:rsidRPr="002C7021">
              <w:rPr>
                <w:rStyle w:val="1"/>
                <w:lang w:eastAsia="en-US" w:bidi="en-US"/>
              </w:rPr>
              <w:t xml:space="preserve">: </w:t>
            </w:r>
            <w:hyperlink r:id="rId15" w:history="1">
              <w:r>
                <w:rPr>
                  <w:rStyle w:val="a3"/>
                  <w:lang w:val="en-US" w:eastAsia="en-US" w:bidi="en-US"/>
                </w:rPr>
                <w:t>medcentr</w:t>
              </w:r>
              <w:r w:rsidRPr="002C7021">
                <w:rPr>
                  <w:rStyle w:val="a3"/>
                  <w:lang w:eastAsia="en-US" w:bidi="en-US"/>
                </w:rPr>
                <w:t>@</w:t>
              </w:r>
              <w:r>
                <w:rPr>
                  <w:rStyle w:val="a3"/>
                  <w:lang w:val="en-US" w:eastAsia="en-US" w:bidi="en-US"/>
                </w:rPr>
                <w:t>mail</w:t>
              </w:r>
              <w:r w:rsidRPr="002C7021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8E533D" w:rsidTr="002C7021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33D" w:rsidRDefault="008E533D" w:rsidP="002C7021">
            <w:pPr>
              <w:framePr w:w="100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33D" w:rsidRDefault="008E533D" w:rsidP="002C7021">
            <w:pPr>
              <w:framePr w:w="100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3D" w:rsidRDefault="00AE3EA0" w:rsidP="002C7021">
            <w:pPr>
              <w:pStyle w:val="22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left="120"/>
              <w:jc w:val="both"/>
            </w:pPr>
            <w:r>
              <w:rPr>
                <w:rStyle w:val="1"/>
              </w:rPr>
              <w:t>ООО «ЭКСПРЕСС-СЕРВИС», 190005</w:t>
            </w:r>
          </w:p>
          <w:p w:rsidR="008E533D" w:rsidRDefault="00AE3EA0" w:rsidP="002C7021">
            <w:pPr>
              <w:pStyle w:val="22"/>
              <w:framePr w:w="10018" w:wrap="notBeside" w:vAnchor="text" w:hAnchor="text" w:xAlign="center" w:y="1"/>
              <w:shd w:val="clear" w:color="auto" w:fill="auto"/>
              <w:tabs>
                <w:tab w:val="left" w:pos="2366"/>
              </w:tabs>
              <w:spacing w:after="0" w:line="288" w:lineRule="exact"/>
              <w:jc w:val="both"/>
            </w:pPr>
            <w:proofErr w:type="spellStart"/>
            <w:r>
              <w:rPr>
                <w:rStyle w:val="1"/>
              </w:rPr>
              <w:t>г</w:t>
            </w:r>
            <w:proofErr w:type="gramStart"/>
            <w:r>
              <w:rPr>
                <w:rStyle w:val="1"/>
              </w:rPr>
              <w:t>.С</w:t>
            </w:r>
            <w:proofErr w:type="gramEnd"/>
            <w:r>
              <w:rPr>
                <w:rStyle w:val="1"/>
              </w:rPr>
              <w:t>анкт</w:t>
            </w:r>
            <w:proofErr w:type="spellEnd"/>
            <w:r>
              <w:rPr>
                <w:rStyle w:val="1"/>
              </w:rPr>
              <w:t>-Петербург,</w:t>
            </w:r>
            <w:r>
              <w:rPr>
                <w:rStyle w:val="1"/>
              </w:rPr>
              <w:tab/>
              <w:t>наб. р. Фонтанки,</w:t>
            </w:r>
          </w:p>
          <w:p w:rsidR="008E533D" w:rsidRDefault="00AE3EA0" w:rsidP="002C7021">
            <w:pPr>
              <w:pStyle w:val="22"/>
              <w:framePr w:w="10018" w:wrap="notBeside" w:vAnchor="text" w:hAnchor="text" w:xAlign="center" w:y="1"/>
              <w:shd w:val="clear" w:color="auto" w:fill="auto"/>
              <w:tabs>
                <w:tab w:val="left" w:pos="2261"/>
              </w:tabs>
              <w:spacing w:after="0" w:line="288" w:lineRule="exact"/>
              <w:jc w:val="both"/>
            </w:pPr>
            <w:r>
              <w:rPr>
                <w:rStyle w:val="1"/>
              </w:rPr>
              <w:t>д.</w:t>
            </w:r>
            <w:r>
              <w:rPr>
                <w:rStyle w:val="1"/>
              </w:rPr>
              <w:tab/>
              <w:t xml:space="preserve">132, </w:t>
            </w:r>
            <w:proofErr w:type="spellStart"/>
            <w:r>
              <w:rPr>
                <w:rStyle w:val="1"/>
              </w:rPr>
              <w:t>лит</w:t>
            </w:r>
            <w:proofErr w:type="gramStart"/>
            <w:r>
              <w:rPr>
                <w:rStyle w:val="1"/>
              </w:rPr>
              <w:t>.З</w:t>
            </w:r>
            <w:proofErr w:type="spellEnd"/>
            <w:proofErr w:type="gramEnd"/>
          </w:p>
          <w:p w:rsidR="008E533D" w:rsidRDefault="00AE3EA0" w:rsidP="002C7021">
            <w:pPr>
              <w:pStyle w:val="22"/>
              <w:framePr w:w="10018" w:wrap="notBeside" w:vAnchor="text" w:hAnchor="text" w:xAlign="center" w:y="1"/>
              <w:shd w:val="clear" w:color="auto" w:fill="auto"/>
              <w:spacing w:after="0" w:line="288" w:lineRule="exact"/>
              <w:ind w:left="120"/>
              <w:jc w:val="both"/>
            </w:pPr>
            <w:r>
              <w:rPr>
                <w:rStyle w:val="1"/>
              </w:rPr>
              <w:t>Тел.</w:t>
            </w:r>
            <w:proofErr w:type="gramStart"/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t>:</w:t>
            </w:r>
            <w:proofErr w:type="gramEnd"/>
            <w:r>
              <w:rPr>
                <w:rStyle w:val="1"/>
              </w:rPr>
              <w:t>+7(812)327-55-01, +7(812)327-56-68 Филиал: Медицинский центр в г. Пушкин, Павловское шоссе 41/2 тел. +7 (812) 320-68</w:t>
            </w:r>
            <w:r>
              <w:rPr>
                <w:rStyle w:val="1"/>
              </w:rPr>
              <w:softHyphen/>
              <w:t xml:space="preserve">50, 320-68-51, </w:t>
            </w:r>
            <w:r>
              <w:rPr>
                <w:rStyle w:val="1"/>
                <w:lang w:val="en-US" w:eastAsia="en-US" w:bidi="en-US"/>
              </w:rPr>
              <w:t xml:space="preserve">E-mail: </w:t>
            </w:r>
            <w:hyperlink r:id="rId16" w:history="1">
              <w:r>
                <w:rPr>
                  <w:rStyle w:val="a3"/>
                  <w:lang w:val="en-US" w:eastAsia="en-US" w:bidi="en-US"/>
                </w:rPr>
                <w:t>info@privivka.spb.ru</w:t>
              </w:r>
            </w:hyperlink>
          </w:p>
        </w:tc>
      </w:tr>
      <w:tr w:rsidR="002C7021" w:rsidTr="002C702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  <w:jc w:val="center"/>
        </w:trPr>
        <w:tc>
          <w:tcPr>
            <w:tcW w:w="10018" w:type="dxa"/>
            <w:gridSpan w:val="3"/>
          </w:tcPr>
          <w:p w:rsidR="002C7021" w:rsidRDefault="002C7021" w:rsidP="002C7021">
            <w:pPr>
              <w:framePr w:w="10018" w:wrap="notBeside" w:vAnchor="text" w:hAnchor="text" w:xAlign="center" w:y="1"/>
              <w:jc w:val="both"/>
              <w:rPr>
                <w:sz w:val="2"/>
                <w:szCs w:val="2"/>
              </w:rPr>
            </w:pPr>
          </w:p>
        </w:tc>
      </w:tr>
    </w:tbl>
    <w:p w:rsidR="008E533D" w:rsidRDefault="008E533D" w:rsidP="002C7021">
      <w:pPr>
        <w:jc w:val="both"/>
        <w:rPr>
          <w:sz w:val="2"/>
          <w:szCs w:val="2"/>
        </w:rPr>
      </w:pPr>
    </w:p>
    <w:p w:rsidR="008E533D" w:rsidRDefault="008E533D" w:rsidP="002C7021">
      <w:pPr>
        <w:jc w:val="both"/>
        <w:rPr>
          <w:sz w:val="2"/>
          <w:szCs w:val="2"/>
        </w:rPr>
      </w:pPr>
    </w:p>
    <w:sectPr w:rsidR="008E533D">
      <w:headerReference w:type="default" r:id="rId17"/>
      <w:headerReference w:type="first" r:id="rId18"/>
      <w:pgSz w:w="11909" w:h="16838"/>
      <w:pgMar w:top="974" w:right="941" w:bottom="609" w:left="941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A0" w:rsidRDefault="00AE3EA0">
      <w:r>
        <w:separator/>
      </w:r>
    </w:p>
  </w:endnote>
  <w:endnote w:type="continuationSeparator" w:id="0">
    <w:p w:rsidR="00AE3EA0" w:rsidRDefault="00AE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A0" w:rsidRDefault="00AE3EA0"/>
  </w:footnote>
  <w:footnote w:type="continuationSeparator" w:id="0">
    <w:p w:rsidR="00AE3EA0" w:rsidRDefault="00AE3E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3D" w:rsidRDefault="00AE3EA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8.7pt;margin-top:64.35pt;width:146.9pt;height:36.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533D" w:rsidRDefault="00AE3EA0">
                <w:pPr>
                  <w:pStyle w:val="a7"/>
                  <w:shd w:val="clear" w:color="auto" w:fill="auto"/>
                  <w:tabs>
                    <w:tab w:val="right" w:pos="1834"/>
                    <w:tab w:val="right" w:pos="2938"/>
                  </w:tabs>
                  <w:spacing w:line="240" w:lineRule="auto"/>
                </w:pPr>
                <w:r>
                  <w:rPr>
                    <w:rStyle w:val="a8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89.55pt;margin-top:40.6pt;width:3.6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533D" w:rsidRDefault="008E533D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3D" w:rsidRDefault="00AE3EA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6.9pt;margin-top:55.8pt;width:163.9pt;height:23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533D" w:rsidRDefault="008E533D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0.4pt;margin-top:32.5pt;width:3.85pt;height:6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533D" w:rsidRDefault="008E533D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3D" w:rsidRDefault="00AE3EA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3pt;margin-top:33.9pt;width:3.85pt;height:6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533D" w:rsidRDefault="008E533D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3D" w:rsidRDefault="008E53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7ECD"/>
    <w:multiLevelType w:val="multilevel"/>
    <w:tmpl w:val="8C6EE2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A25E0E"/>
    <w:multiLevelType w:val="multilevel"/>
    <w:tmpl w:val="111E1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E533D"/>
    <w:rsid w:val="002C7021"/>
    <w:rsid w:val="008E533D"/>
    <w:rsid w:val="00A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Малые прописные"/>
    <w:basedOn w:val="2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Arial5pt">
    <w:name w:val="Основной текст (3) + Arial;5 pt;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Arial7pt">
    <w:name w:val="Основной текст (3) + Arial;7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Consolas12pt0pt">
    <w:name w:val="Основной текст (4) + Consolas;12 pt;Полужирный;Курсив;Интервал 0 pt"/>
    <w:basedOn w:val="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onsolas12pt0pt0">
    <w:name w:val="Основной текст (4) + Consolas;12 pt;Полужирный;Курсив;Интервал 0 pt"/>
    <w:basedOn w:val="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pt">
    <w:name w:val="Колонтитул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u w:val="none"/>
      <w:lang w:val="en-US" w:eastAsia="en-US" w:bidi="en-US"/>
    </w:rPr>
  </w:style>
  <w:style w:type="character" w:customStyle="1" w:styleId="10LucidaSansUnicode65pt0pt">
    <w:name w:val="Основной текст (10) + Lucida Sans Unicode;6;5 pt;Интервал 0 pt"/>
    <w:basedOn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0LucidaSansUnicode55pt">
    <w:name w:val="Основной текст (10) + Lucida Sans Unicode;5;5 pt"/>
    <w:basedOn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065pt0pt">
    <w:name w:val="Основной текст (10) + 6;5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LucidaSansUnicode65pt0pt">
    <w:name w:val="Подпись к таблице (2) + Lucida Sans Unicode;6;5 pt;Интервал 0 pt"/>
    <w:basedOn w:val="2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LucidaSansUnicode65pt0pt0">
    <w:name w:val="Подпись к таблице (2) + Lucida Sans Unicode;6;5 pt;Не полужирный;Интервал 0 pt"/>
    <w:basedOn w:val="2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LucidaSansUnicode65pt0pt1">
    <w:name w:val="Подпись к таблице (2) + Lucida Sans Unicode;6;5 pt;Малые прописные;Интервал 0 pt"/>
    <w:basedOn w:val="2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LucidaSansUnicode55pt1pt">
    <w:name w:val="Основной текст (3) + Lucida Sans Unicode;5;5 pt;Не полужирный;Интервал 1 pt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3LucidaSansUnicode45pt0pt">
    <w:name w:val="Основной текст (3) + Lucida Sans Unicode;4;5 pt;Не полужирный;Интервал 0 pt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LucidaSansUnicode65pt0pt">
    <w:name w:val="Основной текст (3) + Lucida Sans Unicode;6;5 pt;Не полужирный;Интервал 0 pt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LucidaSansUnicode65pt1pt">
    <w:name w:val="Основной текст (3) + Lucida Sans Unicode;6;5 pt;Не полужирный;Малые прописные;Интервал 1 pt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68" w:lineRule="exact"/>
      <w:jc w:val="center"/>
    </w:pPr>
    <w:rPr>
      <w:rFonts w:ascii="Trebuchet MS" w:eastAsia="Trebuchet MS" w:hAnsi="Trebuchet MS" w:cs="Trebuchet MS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6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5880" w:line="0" w:lineRule="atLeast"/>
    </w:pPr>
    <w:rPr>
      <w:rFonts w:ascii="Times New Roman" w:eastAsia="Times New Roman" w:hAnsi="Times New Roman" w:cs="Times New Roman"/>
      <w:spacing w:val="20"/>
      <w:sz w:val="14"/>
      <w:szCs w:val="14"/>
      <w:lang w:val="en-US" w:eastAsia="en-US" w:bidi="en-US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83" w:lineRule="exact"/>
      <w:ind w:firstLine="24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20"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2C70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7021"/>
    <w:rPr>
      <w:color w:val="000000"/>
    </w:rPr>
  </w:style>
  <w:style w:type="paragraph" w:styleId="ae">
    <w:name w:val="footer"/>
    <w:basedOn w:val="a"/>
    <w:link w:val="af"/>
    <w:uiPriority w:val="99"/>
    <w:unhideWhenUsed/>
    <w:rsid w:val="002C70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702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Малые прописные"/>
    <w:basedOn w:val="2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Arial5pt">
    <w:name w:val="Основной текст (3) + Arial;5 pt;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Arial7pt">
    <w:name w:val="Основной текст (3) + Arial;7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Consolas12pt0pt">
    <w:name w:val="Основной текст (4) + Consolas;12 pt;Полужирный;Курсив;Интервал 0 pt"/>
    <w:basedOn w:val="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onsolas12pt0pt0">
    <w:name w:val="Основной текст (4) + Consolas;12 pt;Полужирный;Курсив;Интервал 0 pt"/>
    <w:basedOn w:val="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pt">
    <w:name w:val="Колонтитул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u w:val="none"/>
      <w:lang w:val="en-US" w:eastAsia="en-US" w:bidi="en-US"/>
    </w:rPr>
  </w:style>
  <w:style w:type="character" w:customStyle="1" w:styleId="10LucidaSansUnicode65pt0pt">
    <w:name w:val="Основной текст (10) + Lucida Sans Unicode;6;5 pt;Интервал 0 pt"/>
    <w:basedOn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0LucidaSansUnicode55pt">
    <w:name w:val="Основной текст (10) + Lucida Sans Unicode;5;5 pt"/>
    <w:basedOn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065pt0pt">
    <w:name w:val="Основной текст (10) + 6;5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LucidaSansUnicode65pt0pt">
    <w:name w:val="Подпись к таблице (2) + Lucida Sans Unicode;6;5 pt;Интервал 0 pt"/>
    <w:basedOn w:val="2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LucidaSansUnicode65pt0pt0">
    <w:name w:val="Подпись к таблице (2) + Lucida Sans Unicode;6;5 pt;Не полужирный;Интервал 0 pt"/>
    <w:basedOn w:val="2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LucidaSansUnicode65pt0pt1">
    <w:name w:val="Подпись к таблице (2) + Lucida Sans Unicode;6;5 pt;Малые прописные;Интервал 0 pt"/>
    <w:basedOn w:val="2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LucidaSansUnicode55pt1pt">
    <w:name w:val="Основной текст (3) + Lucida Sans Unicode;5;5 pt;Не полужирный;Интервал 1 pt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3LucidaSansUnicode45pt0pt">
    <w:name w:val="Основной текст (3) + Lucida Sans Unicode;4;5 pt;Не полужирный;Интервал 0 pt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LucidaSansUnicode65pt0pt">
    <w:name w:val="Основной текст (3) + Lucida Sans Unicode;6;5 pt;Не полужирный;Интервал 0 pt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LucidaSansUnicode65pt1pt">
    <w:name w:val="Основной текст (3) + Lucida Sans Unicode;6;5 pt;Не полужирный;Малые прописные;Интервал 1 pt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68" w:lineRule="exact"/>
      <w:jc w:val="center"/>
    </w:pPr>
    <w:rPr>
      <w:rFonts w:ascii="Trebuchet MS" w:eastAsia="Trebuchet MS" w:hAnsi="Trebuchet MS" w:cs="Trebuchet MS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6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5880" w:line="0" w:lineRule="atLeast"/>
    </w:pPr>
    <w:rPr>
      <w:rFonts w:ascii="Times New Roman" w:eastAsia="Times New Roman" w:hAnsi="Times New Roman" w:cs="Times New Roman"/>
      <w:spacing w:val="20"/>
      <w:sz w:val="14"/>
      <w:szCs w:val="14"/>
      <w:lang w:val="en-US" w:eastAsia="en-US" w:bidi="en-US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83" w:lineRule="exact"/>
      <w:ind w:firstLine="24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20"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2C70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7021"/>
    <w:rPr>
      <w:color w:val="000000"/>
    </w:rPr>
  </w:style>
  <w:style w:type="paragraph" w:styleId="ae">
    <w:name w:val="footer"/>
    <w:basedOn w:val="a"/>
    <w:link w:val="af"/>
    <w:uiPriority w:val="99"/>
    <w:unhideWhenUsed/>
    <w:rsid w:val="002C70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702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o@gumrf.ru" TargetMode="Externa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gosmed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info@privivka.spb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cmtm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centr@mail.ru" TargetMode="External"/><Relationship Id="rId10" Type="http://schemas.openxmlformats.org/officeDocument/2006/relationships/hyperlink" Target="mailto:policIinikal@b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edinfo@mc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1719</Words>
  <Characters>9800</Characters>
  <Application>Microsoft Office Word</Application>
  <DocSecurity>0</DocSecurity>
  <Lines>81</Lines>
  <Paragraphs>22</Paragraphs>
  <ScaleCrop>false</ScaleCrop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Сергеевич Горбас</dc:creator>
  <cp:lastModifiedBy>Максим Сергеевич Горбас</cp:lastModifiedBy>
  <cp:revision>1</cp:revision>
  <dcterms:created xsi:type="dcterms:W3CDTF">2017-03-31T14:00:00Z</dcterms:created>
  <dcterms:modified xsi:type="dcterms:W3CDTF">2017-03-31T14:07:00Z</dcterms:modified>
</cp:coreProperties>
</file>