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17B23" w:rsidRPr="000552BD" w:rsidTr="00682803">
        <w:tc>
          <w:tcPr>
            <w:tcW w:w="4814" w:type="dxa"/>
            <w:vAlign w:val="center"/>
          </w:tcPr>
          <w:p w:rsidR="00717B23" w:rsidRPr="000552BD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Форма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814" w:type="dxa"/>
            <w:vAlign w:val="center"/>
            <w:hideMark/>
          </w:tcPr>
          <w:p w:rsidR="00717B23" w:rsidRPr="000552BD" w:rsidRDefault="00717B23" w:rsidP="0068280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(оформляется на бланке участника конкурсного отбора  (при наличии)</w:t>
            </w:r>
            <w:proofErr w:type="gramEnd"/>
          </w:p>
        </w:tc>
      </w:tr>
      <w:tr w:rsidR="00717B23" w:rsidRPr="000552BD" w:rsidTr="00682803">
        <w:tc>
          <w:tcPr>
            <w:tcW w:w="4814" w:type="dxa"/>
            <w:vAlign w:val="center"/>
          </w:tcPr>
          <w:p w:rsidR="00717B23" w:rsidRPr="000552BD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717B23" w:rsidRPr="000552BD" w:rsidRDefault="00717B23" w:rsidP="0068280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7B23" w:rsidRPr="000552BD" w:rsidTr="00682803">
        <w:tc>
          <w:tcPr>
            <w:tcW w:w="4814" w:type="dxa"/>
            <w:vAlign w:val="center"/>
            <w:hideMark/>
          </w:tcPr>
          <w:p w:rsidR="00717B23" w:rsidRPr="000552BD" w:rsidRDefault="00717B23" w:rsidP="00682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Дата __________</w:t>
            </w:r>
          </w:p>
          <w:p w:rsidR="00717B23" w:rsidRPr="000552BD" w:rsidRDefault="00717B23" w:rsidP="006828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Исходящий номер __________</w:t>
            </w:r>
          </w:p>
        </w:tc>
        <w:tc>
          <w:tcPr>
            <w:tcW w:w="4814" w:type="dxa"/>
            <w:vAlign w:val="center"/>
            <w:hideMark/>
          </w:tcPr>
          <w:p w:rsidR="00717B23" w:rsidRPr="000552BD" w:rsidRDefault="00717B23" w:rsidP="0068280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В комитет по культуре и туризму Ленинградской области</w:t>
            </w:r>
          </w:p>
        </w:tc>
      </w:tr>
    </w:tbl>
    <w:p w:rsidR="00717B23" w:rsidRDefault="00717B23" w:rsidP="0071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717B23" w:rsidRDefault="00717B23" w:rsidP="0071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717B23" w:rsidRPr="00C30947" w:rsidRDefault="00717B23" w:rsidP="0071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C30947">
        <w:rPr>
          <w:rFonts w:ascii="Times New Roman" w:eastAsia="SimSun" w:hAnsi="Times New Roman"/>
          <w:b/>
          <w:sz w:val="24"/>
          <w:szCs w:val="24"/>
        </w:rPr>
        <w:t>ЗАЯВКА</w:t>
      </w:r>
    </w:p>
    <w:p w:rsidR="00717B23" w:rsidRPr="00A2509D" w:rsidRDefault="00717B23" w:rsidP="00717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94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43124B">
        <w:rPr>
          <w:rFonts w:ascii="Times New Roman" w:hAnsi="Times New Roman"/>
          <w:b/>
          <w:sz w:val="24"/>
          <w:szCs w:val="24"/>
        </w:rPr>
        <w:t>конкурсно</w:t>
      </w:r>
      <w:r>
        <w:rPr>
          <w:rFonts w:ascii="Times New Roman" w:hAnsi="Times New Roman"/>
          <w:b/>
          <w:sz w:val="24"/>
          <w:szCs w:val="24"/>
        </w:rPr>
        <w:t>м</w:t>
      </w:r>
      <w:r w:rsidRPr="0043124B">
        <w:rPr>
          <w:rFonts w:ascii="Times New Roman" w:hAnsi="Times New Roman"/>
          <w:b/>
          <w:sz w:val="24"/>
          <w:szCs w:val="24"/>
        </w:rPr>
        <w:t xml:space="preserve"> отбор</w:t>
      </w:r>
      <w:r>
        <w:rPr>
          <w:rFonts w:ascii="Times New Roman" w:hAnsi="Times New Roman"/>
          <w:b/>
          <w:sz w:val="24"/>
          <w:szCs w:val="24"/>
        </w:rPr>
        <w:t>е</w:t>
      </w:r>
      <w:r w:rsidRPr="0043124B">
        <w:rPr>
          <w:rFonts w:ascii="Times New Roman" w:hAnsi="Times New Roman"/>
          <w:b/>
          <w:sz w:val="24"/>
          <w:szCs w:val="24"/>
        </w:rPr>
        <w:t xml:space="preserve"> по предоставлению </w:t>
      </w:r>
      <w:r w:rsidRPr="00A2509D">
        <w:rPr>
          <w:rFonts w:ascii="Times New Roman" w:hAnsi="Times New Roman"/>
          <w:b/>
          <w:sz w:val="24"/>
          <w:szCs w:val="24"/>
        </w:rPr>
        <w:t xml:space="preserve">в 2023 году из областного бюджета Ленинградской области субсидий юридическим лицам, не являющимся государственными (муниципальными) учреждениями, и индивидуальным предпринимателям в целях обеспечения поддержки общественных инициатив на создание модульных некапитальных средств размещения (кемпингов и </w:t>
      </w:r>
      <w:proofErr w:type="spellStart"/>
      <w:r w:rsidRPr="00A2509D">
        <w:rPr>
          <w:rFonts w:ascii="Times New Roman" w:hAnsi="Times New Roman"/>
          <w:b/>
          <w:sz w:val="24"/>
          <w:szCs w:val="24"/>
        </w:rPr>
        <w:t>автокемпингов</w:t>
      </w:r>
      <w:proofErr w:type="spellEnd"/>
      <w:r w:rsidRPr="00A2509D">
        <w:rPr>
          <w:rFonts w:ascii="Times New Roman" w:hAnsi="Times New Roman"/>
          <w:b/>
          <w:sz w:val="24"/>
          <w:szCs w:val="24"/>
        </w:rPr>
        <w:t>) на территории Ленинградской области</w:t>
      </w:r>
    </w:p>
    <w:p w:rsidR="00717B23" w:rsidRDefault="00717B23" w:rsidP="00717B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2410"/>
        <w:gridCol w:w="2835"/>
      </w:tblGrid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Информация об участнике отбора</w:t>
            </w: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1.1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аименование юридического лица или фамилия, имя, отчество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>(при наличии) индивидуального предпринимателя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>наименование</w:t>
            </w:r>
            <w:proofErr w:type="spellEnd"/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 должности, фамилия, имя, отчество (при наличии) руководителя (лица, исполняющего обязанности руководителя) участника отбора</w:t>
            </w:r>
            <w:proofErr w:type="gramEnd"/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870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 для оперативного взаимодействия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ИНН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ОГРН (для юридического лица) 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1.10.</w:t>
            </w:r>
          </w:p>
        </w:tc>
        <w:tc>
          <w:tcPr>
            <w:tcW w:w="3402" w:type="dxa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5245" w:type="dxa"/>
            <w:gridSpan w:val="2"/>
            <w:vAlign w:val="center"/>
          </w:tcPr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402" w:type="dxa"/>
            <w:vAlign w:val="center"/>
          </w:tcPr>
          <w:p w:rsidR="00717B23" w:rsidRPr="009042A2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042A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Адреса веб-сайтов, социальных сетей в информационно-телекоммуникационной сети </w:t>
            </w:r>
            <w:r w:rsidRPr="009042A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«Интернет» с информацией</w:t>
            </w:r>
          </w:p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042A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 организации / проект</w:t>
            </w:r>
          </w:p>
        </w:tc>
        <w:tc>
          <w:tcPr>
            <w:tcW w:w="5245" w:type="dxa"/>
            <w:gridSpan w:val="2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Информация о проекте</w:t>
            </w: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Место реализации проекта 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(адрес или 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GPS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-координаты)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Общая стоимость проекта, руб.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объем запрашиваем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ой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Merge w:val="restart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объем средств участника отбора,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к сумме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17B23" w:rsidRPr="00A2509D" w:rsidTr="00682803">
        <w:tc>
          <w:tcPr>
            <w:tcW w:w="879" w:type="dxa"/>
            <w:vMerge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Результаты проекта</w:t>
            </w: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Наименование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Планируемое значение результата предоставления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субсидии</w:t>
            </w: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число созданных 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>и (или) приобретенных модульных некапитальных средств размещения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число мест в модульных некапитальных средствах размещения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число созданных 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и (или) обустроенных кемпингов, </w:t>
            </w:r>
            <w:proofErr w:type="spellStart"/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кемпстоянок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число обустроенных объектов </w:t>
            </w:r>
            <w:proofErr w:type="gramStart"/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кемпинг-размещения</w:t>
            </w:r>
            <w:proofErr w:type="gramEnd"/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в виде некапитальных сооружений </w:t>
            </w: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br/>
              <w:t xml:space="preserve">и (или) питчей в кемпингах, </w:t>
            </w:r>
            <w:proofErr w:type="spellStart"/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кемпстоянках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2.4.1.5.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количество туристских объектов, расположенных в радиусе 15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647" w:type="dxa"/>
            <w:gridSpan w:val="3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Приложения к заявке, являющиеся ее неотъемлемой частью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удалить)</w:t>
            </w: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7" w:type="dxa"/>
            <w:gridSpan w:val="3"/>
            <w:vAlign w:val="center"/>
          </w:tcPr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Справка, заверенная подписями руководителя (лица, действующего без доверенности), главного бухгалтера и печатью (при наличии)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содержащая информацию:</w:t>
            </w:r>
          </w:p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просроченной задолженности по возврату в бюджет Ленинградской области бюджетных инвестиций, предоставленных, в том числе в соответствии с иными правовыми актами, и иной просроченной задолженности перед бюджетом Ленинградской области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717B23" w:rsidRPr="004C41F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том, что в текущем финансовом году участник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конкурсного 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отбора не получал средства из бюджета Ленинградской области в соответствии с иными правовыми актами на цели, установленные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условиями конкурсного отбора;</w:t>
            </w:r>
          </w:p>
          <w:p w:rsidR="00717B23" w:rsidRPr="004C41F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17B23" w:rsidRPr="004C41F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б отсутствии задолженности перед работниками по заработной плате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17B23" w:rsidRPr="00C30947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 среднемесячной заработной плате работников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717B23" w:rsidRPr="00A2509D" w:rsidTr="00682803">
        <w:tc>
          <w:tcPr>
            <w:tcW w:w="879" w:type="dxa"/>
            <w:vAlign w:val="center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4C41FD" w:rsidRDefault="00717B23" w:rsidP="00F0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Копия документа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ab/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 xml:space="preserve">одтверждающего полномочия руководителя, заверенную подписью руководителя и печатью (при наличии) </w:t>
            </w:r>
            <w:bookmarkStart w:id="0" w:name="_GoBack"/>
            <w:bookmarkEnd w:id="0"/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4C41F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писание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проекта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, включая информацию о целях, задачах, расчетах, ожидаемом результате реализации проекта (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 презентацией </w:t>
            </w:r>
            <w:r w:rsidRPr="004C41FD">
              <w:rPr>
                <w:rFonts w:ascii="Times New Roman" w:eastAsia="SimSun" w:hAnsi="Times New Roman"/>
                <w:sz w:val="24"/>
                <w:szCs w:val="24"/>
              </w:rPr>
              <w:t>в объеме не более 10 слайдов)</w:t>
            </w: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4C41F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метный расчет, результаты экспертизы сметной документации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(д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ля объектов некапитального строительства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47" w:type="dxa"/>
            <w:gridSpan w:val="3"/>
            <w:vAlign w:val="center"/>
          </w:tcPr>
          <w:p w:rsidR="00717B23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Письмо поддержки проекта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т администрации муниципального образования Ленинградской области (муниципального района, городского округа) (при наличии)</w:t>
            </w: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CA76BB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A76BB">
              <w:rPr>
                <w:rFonts w:ascii="Times New Roman" w:eastAsia="SimSun" w:hAnsi="Times New Roman"/>
                <w:sz w:val="24"/>
                <w:szCs w:val="24"/>
              </w:rPr>
              <w:t>Копии правоустанавливающих документов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ab/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>одтверждающих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</w:t>
            </w:r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раво собственности или иное законное право заявителя на земельный участок, </w:t>
            </w:r>
            <w:proofErr w:type="gramStart"/>
            <w:r w:rsidRPr="00CA76BB">
              <w:rPr>
                <w:rFonts w:ascii="Times New Roman" w:eastAsia="SimSun" w:hAnsi="Times New Roman"/>
                <w:sz w:val="24"/>
                <w:szCs w:val="24"/>
              </w:rPr>
              <w:t>права</w:t>
            </w:r>
            <w:proofErr w:type="gramEnd"/>
            <w:r w:rsidRPr="00CA76BB">
              <w:rPr>
                <w:rFonts w:ascii="Times New Roman" w:eastAsia="SimSun" w:hAnsi="Times New Roman"/>
                <w:sz w:val="24"/>
                <w:szCs w:val="24"/>
              </w:rPr>
              <w:t xml:space="preserve"> на которые не зарегистрированы в Едином государственном реестре недвижимости (при наличии)</w:t>
            </w: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CA76BB" w:rsidRDefault="00717B23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Подтверждение отсутствия участника отбора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      </w:r>
            <w:proofErr w:type="gramStart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или) введения иностранными государствами, государственными объединениями и(или) союзами </w:t>
            </w:r>
            <w:proofErr w:type="gramStart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</w:t>
            </w:r>
          </w:p>
        </w:tc>
      </w:tr>
      <w:tr w:rsidR="00717B23" w:rsidRPr="00A2509D" w:rsidTr="00682803">
        <w:tc>
          <w:tcPr>
            <w:tcW w:w="9526" w:type="dxa"/>
            <w:gridSpan w:val="4"/>
          </w:tcPr>
          <w:p w:rsidR="00717B23" w:rsidRPr="00CA76BB" w:rsidRDefault="00717B23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конкурсного отбора вправе представить документы по собственной инициативе</w:t>
            </w: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CA76BB" w:rsidRDefault="00717B23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CA76BB" w:rsidRDefault="00717B23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Копия правоустанавливающего документа, свидетельствующего о наличии права собственности, и (или) копию договора долгосрочной аренды, </w:t>
            </w:r>
            <w:proofErr w:type="gramStart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копию иного документа (при наличии), подтверждающего право пользования земельным участком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котором расположен маршрут</w:t>
            </w:r>
          </w:p>
        </w:tc>
      </w:tr>
      <w:tr w:rsidR="00717B23" w:rsidRPr="00A2509D" w:rsidTr="00682803">
        <w:tc>
          <w:tcPr>
            <w:tcW w:w="879" w:type="dxa"/>
          </w:tcPr>
          <w:p w:rsidR="00717B23" w:rsidRPr="00A2509D" w:rsidRDefault="00717B23" w:rsidP="006828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509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647" w:type="dxa"/>
            <w:gridSpan w:val="3"/>
            <w:vAlign w:val="center"/>
          </w:tcPr>
          <w:p w:rsidR="00717B23" w:rsidRPr="00CA76BB" w:rsidRDefault="00717B23" w:rsidP="006828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</w:tr>
    </w:tbl>
    <w:p w:rsidR="00717B23" w:rsidRPr="00A2509D" w:rsidRDefault="00717B23" w:rsidP="00717B23">
      <w:pPr>
        <w:spacing w:after="0" w:line="2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23" w:rsidRPr="009042A2" w:rsidRDefault="00717B23" w:rsidP="0071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Pr="009042A2">
        <w:rPr>
          <w:rFonts w:ascii="Times New Roman" w:eastAsia="SimSun" w:hAnsi="Times New Roman"/>
          <w:sz w:val="24"/>
          <w:szCs w:val="24"/>
          <w:lang w:eastAsia="ru-RU"/>
        </w:rPr>
        <w:br/>
        <w:t xml:space="preserve">с участием в отборе, включая расходы, связанные с подготовкой </w:t>
      </w:r>
      <w:r w:rsidRPr="009042A2">
        <w:rPr>
          <w:rFonts w:ascii="Times New Roman" w:eastAsia="SimSun" w:hAnsi="Times New Roman"/>
          <w:sz w:val="24"/>
          <w:szCs w:val="24"/>
          <w:lang w:eastAsia="ru-RU"/>
        </w:rPr>
        <w:br/>
        <w:t>и предоставлением настоящей заявки.</w:t>
      </w:r>
    </w:p>
    <w:p w:rsidR="00717B23" w:rsidRPr="009042A2" w:rsidRDefault="00717B23" w:rsidP="0071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Подписанием настоящей заявки подтверждаем:</w:t>
      </w:r>
    </w:p>
    <w:p w:rsidR="00717B23" w:rsidRPr="009042A2" w:rsidRDefault="00717B23" w:rsidP="0071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согласие с условиями порядка проведения отбора и предоставления гранта;</w:t>
      </w:r>
    </w:p>
    <w:p w:rsidR="00717B23" w:rsidRPr="009042A2" w:rsidRDefault="00717B23" w:rsidP="0071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актуальность и подлинность документов (электронных копий документов), представленных в составе настоящей заявки;</w:t>
      </w:r>
    </w:p>
    <w:p w:rsidR="00717B23" w:rsidRPr="009042A2" w:rsidRDefault="00717B23" w:rsidP="0071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lastRenderedPageBreak/>
        <w:t>отсутствие в проекте мероприятий, осуществление которых нарушает требования законодательства;</w:t>
      </w:r>
    </w:p>
    <w:p w:rsidR="00717B23" w:rsidRPr="009042A2" w:rsidRDefault="00717B23" w:rsidP="0071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>отсутствие в настоящей заявке информации, использование которой нарушает требования законодательства;</w:t>
      </w:r>
    </w:p>
    <w:p w:rsidR="00717B23" w:rsidRPr="009042A2" w:rsidRDefault="00717B23" w:rsidP="0071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9042A2">
        <w:rPr>
          <w:rFonts w:ascii="Times New Roman" w:eastAsia="SimSun" w:hAnsi="Times New Roman"/>
          <w:sz w:val="24"/>
          <w:szCs w:val="24"/>
          <w:lang w:eastAsia="ru-RU"/>
        </w:rPr>
        <w:t xml:space="preserve">согласие на публикацию (размещение) в информационно-телекоммуникационной сети «Интернет» информации об организации, </w:t>
      </w:r>
      <w:r w:rsidRPr="009042A2">
        <w:rPr>
          <w:rFonts w:ascii="Times New Roman" w:eastAsia="SimSun" w:hAnsi="Times New Roman"/>
          <w:sz w:val="24"/>
          <w:szCs w:val="24"/>
          <w:lang w:eastAsia="ru-RU"/>
        </w:rPr>
        <w:br/>
        <w:t xml:space="preserve">о подаваемой организацией заявке, иной информации об организации, связанной с соответствующим отбором, а также согласие на обработку персональных данных. </w:t>
      </w:r>
    </w:p>
    <w:p w:rsidR="00717B23" w:rsidRDefault="00717B23" w:rsidP="00717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B23" w:rsidRDefault="00717B23" w:rsidP="00717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717B23" w:rsidRPr="00CA76BB" w:rsidTr="00682803">
        <w:tc>
          <w:tcPr>
            <w:tcW w:w="3686" w:type="dxa"/>
            <w:hideMark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717B23" w:rsidRPr="00CA76BB" w:rsidTr="00682803">
        <w:tc>
          <w:tcPr>
            <w:tcW w:w="3686" w:type="dxa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717B23" w:rsidRPr="00CA76BB" w:rsidTr="00682803">
        <w:tc>
          <w:tcPr>
            <w:tcW w:w="3686" w:type="dxa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17B23" w:rsidRPr="00CA76BB" w:rsidTr="00682803">
        <w:tc>
          <w:tcPr>
            <w:tcW w:w="3686" w:type="dxa"/>
          </w:tcPr>
          <w:p w:rsidR="00717B23" w:rsidRDefault="00717B23" w:rsidP="0068280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717B23" w:rsidRPr="00CA76BB" w:rsidTr="00682803">
        <w:tc>
          <w:tcPr>
            <w:tcW w:w="3686" w:type="dxa"/>
            <w:vAlign w:val="bottom"/>
            <w:hideMark/>
          </w:tcPr>
          <w:p w:rsidR="00717B23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717B23" w:rsidRPr="00CA76BB" w:rsidRDefault="00717B23" w:rsidP="006828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7F6974" w:rsidRDefault="007F6974"/>
    <w:sectPr w:rsidR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1E"/>
    <w:rsid w:val="00717B23"/>
    <w:rsid w:val="007F6974"/>
    <w:rsid w:val="00F06B8D"/>
    <w:rsid w:val="00F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7B23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7B23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4</cp:revision>
  <dcterms:created xsi:type="dcterms:W3CDTF">2023-05-30T13:27:00Z</dcterms:created>
  <dcterms:modified xsi:type="dcterms:W3CDTF">2023-06-21T13:36:00Z</dcterms:modified>
</cp:coreProperties>
</file>