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4"/>
        <w:gridCol w:w="4320"/>
      </w:tblGrid>
      <w:tr w:rsidR="0064684B" w:rsidRPr="000552BD" w:rsidTr="00682803">
        <w:tc>
          <w:tcPr>
            <w:tcW w:w="4814" w:type="dxa"/>
            <w:vAlign w:val="center"/>
          </w:tcPr>
          <w:p w:rsidR="0064684B" w:rsidRPr="000552BD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Форма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320" w:type="dxa"/>
            <w:vAlign w:val="center"/>
            <w:hideMark/>
          </w:tcPr>
          <w:p w:rsidR="0064684B" w:rsidRPr="000552BD" w:rsidRDefault="0064684B" w:rsidP="0068280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(оформляется на бланке участника конкурсного отбора  (при наличии)</w:t>
            </w:r>
            <w:proofErr w:type="gramEnd"/>
          </w:p>
        </w:tc>
      </w:tr>
      <w:tr w:rsidR="0064684B" w:rsidRPr="000552BD" w:rsidTr="00682803">
        <w:tc>
          <w:tcPr>
            <w:tcW w:w="4814" w:type="dxa"/>
            <w:vAlign w:val="center"/>
          </w:tcPr>
          <w:p w:rsidR="0064684B" w:rsidRPr="000552BD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4684B" w:rsidRPr="000552BD" w:rsidRDefault="0064684B" w:rsidP="0068280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684B" w:rsidRPr="000552BD" w:rsidTr="00682803">
        <w:tc>
          <w:tcPr>
            <w:tcW w:w="4814" w:type="dxa"/>
            <w:vAlign w:val="center"/>
            <w:hideMark/>
          </w:tcPr>
          <w:p w:rsidR="0064684B" w:rsidRPr="000552BD" w:rsidRDefault="0064684B" w:rsidP="00682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Дата __________</w:t>
            </w:r>
          </w:p>
          <w:p w:rsidR="0064684B" w:rsidRPr="000552BD" w:rsidRDefault="0064684B" w:rsidP="00682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Исходящий номер __________</w:t>
            </w:r>
          </w:p>
        </w:tc>
        <w:tc>
          <w:tcPr>
            <w:tcW w:w="4320" w:type="dxa"/>
            <w:vAlign w:val="center"/>
            <w:hideMark/>
          </w:tcPr>
          <w:p w:rsidR="0064684B" w:rsidRPr="000552BD" w:rsidRDefault="0064684B" w:rsidP="0068280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В комитет по культуре и туризму Ленинградской области</w:t>
            </w:r>
          </w:p>
        </w:tc>
      </w:tr>
    </w:tbl>
    <w:p w:rsidR="0064684B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64684B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64684B" w:rsidRPr="00C30947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30947">
        <w:rPr>
          <w:rFonts w:ascii="Times New Roman" w:eastAsia="SimSun" w:hAnsi="Times New Roman"/>
          <w:b/>
          <w:sz w:val="24"/>
          <w:szCs w:val="24"/>
        </w:rPr>
        <w:t>ЗАЯВКА</w:t>
      </w:r>
    </w:p>
    <w:p w:rsidR="0064684B" w:rsidRPr="00C30947" w:rsidRDefault="0064684B" w:rsidP="00646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947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43124B">
        <w:rPr>
          <w:rFonts w:ascii="Times New Roman" w:hAnsi="Times New Roman"/>
          <w:b/>
          <w:sz w:val="24"/>
          <w:szCs w:val="24"/>
        </w:rPr>
        <w:t>конкурсно</w:t>
      </w:r>
      <w:r>
        <w:rPr>
          <w:rFonts w:ascii="Times New Roman" w:hAnsi="Times New Roman"/>
          <w:b/>
          <w:sz w:val="24"/>
          <w:szCs w:val="24"/>
        </w:rPr>
        <w:t>м</w:t>
      </w:r>
      <w:r w:rsidRPr="0043124B">
        <w:rPr>
          <w:rFonts w:ascii="Times New Roman" w:hAnsi="Times New Roman"/>
          <w:b/>
          <w:sz w:val="24"/>
          <w:szCs w:val="24"/>
        </w:rPr>
        <w:t xml:space="preserve"> отбор</w:t>
      </w:r>
      <w:r>
        <w:rPr>
          <w:rFonts w:ascii="Times New Roman" w:hAnsi="Times New Roman"/>
          <w:b/>
          <w:sz w:val="24"/>
          <w:szCs w:val="24"/>
        </w:rPr>
        <w:t>е</w:t>
      </w:r>
      <w:r w:rsidRPr="0043124B">
        <w:rPr>
          <w:rFonts w:ascii="Times New Roman" w:hAnsi="Times New Roman"/>
          <w:b/>
          <w:sz w:val="24"/>
          <w:szCs w:val="24"/>
        </w:rPr>
        <w:t xml:space="preserve"> по предоставлению в 2023 году из областного бюджета Ленинградской области субсидий юридическим лицам, не являющимся государственными муниципальными) учреждениями, и индивидуальным предпринимателям в целях обеспечения поддержки реализации общественных инициатив, направленных на развитие туристической инфраструктуры на территории </w:t>
      </w:r>
      <w:r w:rsidR="00B22F89">
        <w:rPr>
          <w:rFonts w:ascii="Times New Roman" w:hAnsi="Times New Roman"/>
          <w:b/>
          <w:sz w:val="24"/>
          <w:szCs w:val="24"/>
        </w:rPr>
        <w:t xml:space="preserve"> </w:t>
      </w:r>
      <w:r w:rsidRPr="0043124B">
        <w:rPr>
          <w:rFonts w:ascii="Times New Roman" w:hAnsi="Times New Roman"/>
          <w:b/>
          <w:sz w:val="24"/>
          <w:szCs w:val="24"/>
        </w:rPr>
        <w:t>Ленинградской области</w:t>
      </w:r>
      <w:r w:rsidR="00B22F89">
        <w:rPr>
          <w:rFonts w:ascii="Times New Roman" w:hAnsi="Times New Roman"/>
          <w:b/>
          <w:sz w:val="24"/>
          <w:szCs w:val="24"/>
        </w:rPr>
        <w:t>:</w:t>
      </w:r>
    </w:p>
    <w:p w:rsidR="0064684B" w:rsidRDefault="0064684B" w:rsidP="00646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F89" w:rsidRPr="00B22F89" w:rsidRDefault="00B22F89" w:rsidP="00B2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F89">
        <w:rPr>
          <w:rFonts w:ascii="Times New Roman" w:hAnsi="Times New Roman"/>
          <w:b/>
          <w:sz w:val="24"/>
          <w:szCs w:val="24"/>
        </w:rPr>
        <w:t>Создание и (или) развитие пляжей на берегах морей, рек, озер, водохранилищ или иных водных объектов</w:t>
      </w:r>
    </w:p>
    <w:p w:rsidR="00B22F89" w:rsidRPr="00B22F89" w:rsidRDefault="00B22F89" w:rsidP="00B2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F89" w:rsidRPr="00B22F89" w:rsidRDefault="00B22F89" w:rsidP="00B2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F89">
        <w:rPr>
          <w:rFonts w:ascii="Times New Roman" w:hAnsi="Times New Roman"/>
          <w:b/>
          <w:sz w:val="24"/>
          <w:szCs w:val="24"/>
        </w:rPr>
        <w:t>Создание и (или) развитие национальных туристских маршрутов</w:t>
      </w:r>
    </w:p>
    <w:p w:rsidR="0064684B" w:rsidRPr="00C30947" w:rsidRDefault="0064684B" w:rsidP="00B22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2" w:type="dxa"/>
          <w:left w:w="28" w:type="dxa"/>
          <w:bottom w:w="62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1134"/>
        <w:gridCol w:w="1417"/>
        <w:gridCol w:w="2268"/>
      </w:tblGrid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I</w:t>
            </w:r>
          </w:p>
        </w:tc>
        <w:tc>
          <w:tcPr>
            <w:tcW w:w="8363" w:type="dxa"/>
            <w:gridSpan w:val="4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Информация об участнике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конкурсного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отбора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1.1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аименование юридического лица или фамилия, имя, отчество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br/>
              <w:t>(при наличии) индивидуального предпринимателя</w:t>
            </w:r>
          </w:p>
        </w:tc>
        <w:tc>
          <w:tcPr>
            <w:tcW w:w="4819" w:type="dxa"/>
            <w:gridSpan w:val="3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аименование должности, фамилия, имя, отчество (при наличии) руководителя (лица, исполняющего обязанности руководителя) участника отбора</w:t>
            </w:r>
            <w:proofErr w:type="gramEnd"/>
          </w:p>
        </w:tc>
        <w:tc>
          <w:tcPr>
            <w:tcW w:w="4819" w:type="dxa"/>
            <w:gridSpan w:val="3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819" w:type="dxa"/>
            <w:gridSpan w:val="3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819" w:type="dxa"/>
            <w:gridSpan w:val="3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4819" w:type="dxa"/>
            <w:gridSpan w:val="3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870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контактного лица для оперативного взаимодействия  </w:t>
            </w:r>
          </w:p>
        </w:tc>
        <w:tc>
          <w:tcPr>
            <w:tcW w:w="4819" w:type="dxa"/>
            <w:gridSpan w:val="3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ИНН</w:t>
            </w:r>
          </w:p>
        </w:tc>
        <w:tc>
          <w:tcPr>
            <w:tcW w:w="4819" w:type="dxa"/>
            <w:gridSpan w:val="3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1.8.</w:t>
            </w:r>
          </w:p>
        </w:tc>
        <w:tc>
          <w:tcPr>
            <w:tcW w:w="3544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ОГРН (для юридического лица)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br/>
              <w:t>или ОГРНИП (для индивидуального предпринимателя)</w:t>
            </w:r>
          </w:p>
        </w:tc>
        <w:tc>
          <w:tcPr>
            <w:tcW w:w="4819" w:type="dxa"/>
            <w:gridSpan w:val="3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1.9.</w:t>
            </w:r>
          </w:p>
        </w:tc>
        <w:tc>
          <w:tcPr>
            <w:tcW w:w="3544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Основной вид экономической деятельности участника</w:t>
            </w:r>
          </w:p>
        </w:tc>
        <w:tc>
          <w:tcPr>
            <w:tcW w:w="4819" w:type="dxa"/>
            <w:gridSpan w:val="3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1.10.</w:t>
            </w:r>
          </w:p>
        </w:tc>
        <w:tc>
          <w:tcPr>
            <w:tcW w:w="3544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4819" w:type="dxa"/>
            <w:gridSpan w:val="3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Адреса веб-сайтов, социальных сетей в информационно-телекоммуникационной сети «Интернет» с информацией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br/>
              <w:t>об организации / проекте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II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Информация о проекте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Default="0064684B" w:rsidP="00682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проекта</w:t>
            </w:r>
            <w:r w:rsidRPr="00DA0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Место реализации проекта (адрес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или </w:t>
            </w:r>
            <w:r w:rsidRPr="00C30947">
              <w:rPr>
                <w:rFonts w:ascii="Times New Roman" w:eastAsia="SimSun" w:hAnsi="Times New Roman"/>
                <w:sz w:val="24"/>
                <w:szCs w:val="24"/>
                <w:lang w:val="en-US"/>
              </w:rPr>
              <w:t>GPS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-координаты)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Общая стоимость проекта, руб.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.1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объем запрашиваем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ой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субсидии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, руб.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Merge w:val="restart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2.4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объем средств участника отбора,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Доля </w:t>
            </w:r>
            <w:proofErr w:type="spellStart"/>
            <w:r w:rsidRPr="00C30947">
              <w:rPr>
                <w:rFonts w:ascii="Times New Roman" w:eastAsia="SimSun" w:hAnsi="Times New Roman"/>
                <w:sz w:val="24"/>
                <w:szCs w:val="24"/>
              </w:rPr>
              <w:t>софинансирования</w:t>
            </w:r>
            <w:proofErr w:type="spellEnd"/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к сумме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субсидии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, %</w:t>
            </w:r>
          </w:p>
        </w:tc>
      </w:tr>
      <w:tr w:rsidR="0064684B" w:rsidRPr="00C30947" w:rsidTr="00682803">
        <w:tc>
          <w:tcPr>
            <w:tcW w:w="879" w:type="dxa"/>
            <w:vMerge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64684B" w:rsidRPr="0049755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Результаты проекта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для направления «С</w:t>
            </w:r>
            <w:r w:rsidRPr="0049755B">
              <w:rPr>
                <w:rFonts w:ascii="Times New Roman" w:eastAsia="SimSun" w:hAnsi="Times New Roman"/>
                <w:sz w:val="24"/>
                <w:szCs w:val="24"/>
              </w:rPr>
              <w:t>оздание и (или) развитие национальных туристских маршрутов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Наименование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Планируемое значение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субсидии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9B6297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общее </w:t>
            </w:r>
            <w:r w:rsidRPr="009B6297">
              <w:rPr>
                <w:rFonts w:ascii="Times New Roman" w:eastAsia="SimSun" w:hAnsi="Times New Roman"/>
              </w:rPr>
              <w:t xml:space="preserve">число обустроенных </w:t>
            </w:r>
            <w:r w:rsidRPr="009B6297">
              <w:rPr>
                <w:rFonts w:ascii="Times New Roman" w:eastAsia="SimSun" w:hAnsi="Times New Roman"/>
              </w:rPr>
              <w:br/>
              <w:t xml:space="preserve">и модернизированных туристских ресурсов в составе национального туристского </w:t>
            </w:r>
            <w:r>
              <w:rPr>
                <w:rFonts w:ascii="Times New Roman" w:eastAsia="SimSun" w:hAnsi="Times New Roman"/>
              </w:rPr>
              <w:t>маршрута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</w:rPr>
            </w:pPr>
            <w:r w:rsidRPr="009B6297">
              <w:rPr>
                <w:rFonts w:ascii="Times New Roman" w:eastAsia="SimSun" w:hAnsi="Times New Roman"/>
              </w:rPr>
              <w:t xml:space="preserve">число обустроенных </w:t>
            </w:r>
            <w:r w:rsidRPr="009B6297">
              <w:rPr>
                <w:rFonts w:ascii="Times New Roman" w:eastAsia="SimSun" w:hAnsi="Times New Roman"/>
              </w:rPr>
              <w:br/>
              <w:t xml:space="preserve">и модернизированных туристских ресурсов в составе национального туристского маршрута, </w:t>
            </w:r>
            <w:r>
              <w:rPr>
                <w:rFonts w:ascii="Times New Roman" w:eastAsia="SimSun" w:hAnsi="Times New Roman"/>
              </w:rPr>
              <w:t>адаптированных</w:t>
            </w:r>
            <w:r w:rsidRPr="009B6297">
              <w:rPr>
                <w:rFonts w:ascii="Times New Roman" w:eastAsia="SimSun" w:hAnsi="Times New Roman"/>
              </w:rPr>
              <w:t xml:space="preserve"> к потребностям лиц </w:t>
            </w:r>
            <w:r w:rsidRPr="009B6297">
              <w:rPr>
                <w:rFonts w:ascii="Times New Roman" w:eastAsia="SimSun" w:hAnsi="Times New Roman"/>
              </w:rPr>
              <w:br/>
              <w:t>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9B6297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</w:rPr>
            </w:pPr>
            <w:r w:rsidRPr="009B6297">
              <w:rPr>
                <w:rFonts w:ascii="Times New Roman" w:eastAsia="SimSun" w:hAnsi="Times New Roman"/>
              </w:rPr>
              <w:t xml:space="preserve">число изготовленных </w:t>
            </w:r>
            <w:r w:rsidRPr="009B6297">
              <w:rPr>
                <w:rFonts w:ascii="Times New Roman" w:eastAsia="SimSun" w:hAnsi="Times New Roman"/>
              </w:rPr>
              <w:br/>
              <w:t xml:space="preserve">и установленных элементов системы навигации </w:t>
            </w:r>
            <w:r w:rsidRPr="009B6297">
              <w:rPr>
                <w:rFonts w:ascii="Times New Roman" w:eastAsia="SimSun" w:hAnsi="Times New Roman"/>
              </w:rPr>
              <w:br/>
              <w:t>на национальном туристском маршруте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9B6297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</w:rPr>
            </w:pPr>
            <w:r w:rsidRPr="009B6297">
              <w:rPr>
                <w:rFonts w:ascii="Times New Roman" w:eastAsia="SimSun" w:hAnsi="Times New Roman"/>
              </w:rPr>
              <w:t xml:space="preserve">число установленных </w:t>
            </w:r>
            <w:r w:rsidRPr="009B6297">
              <w:rPr>
                <w:rFonts w:ascii="Times New Roman" w:eastAsia="SimSun" w:hAnsi="Times New Roman"/>
              </w:rPr>
              <w:br/>
              <w:t>или обустроенных туристских информационных центров в составе национального туристского маршрута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9B6297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</w:rPr>
            </w:pPr>
            <w:r w:rsidRPr="009B6297">
              <w:rPr>
                <w:rFonts w:ascii="Times New Roman" w:eastAsia="SimSun" w:hAnsi="Times New Roman"/>
              </w:rPr>
              <w:t xml:space="preserve">число приобретенных </w:t>
            </w:r>
            <w:r w:rsidRPr="009B6297">
              <w:rPr>
                <w:rFonts w:ascii="Times New Roman" w:eastAsia="SimSun" w:hAnsi="Times New Roman"/>
              </w:rPr>
              <w:br/>
              <w:t>и установленных санитарных модулей в составе национального туристского маршрута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9B6297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</w:t>
            </w:r>
            <w:r w:rsidRPr="0082726D">
              <w:rPr>
                <w:rFonts w:ascii="Times New Roman" w:eastAsia="SimSun" w:hAnsi="Times New Roman"/>
              </w:rPr>
              <w:t>оличество туристских объектов, расположенных в радиусе 15 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  <w:r w:rsidRPr="0049755B">
              <w:rPr>
                <w:rFonts w:ascii="Times New Roman" w:eastAsia="SimSun" w:hAnsi="Times New Roman"/>
                <w:sz w:val="24"/>
                <w:szCs w:val="24"/>
              </w:rPr>
              <w:t>Результаты проекта для направления 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49755B">
              <w:rPr>
                <w:rFonts w:ascii="Times New Roman" w:eastAsia="SimSun" w:hAnsi="Times New Roman"/>
                <w:sz w:val="24"/>
                <w:szCs w:val="24"/>
              </w:rPr>
              <w:t>оздание и (или) развитие пляжей на берегах морей, рек, озер, водохранилищ или иных водных объектов»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Наименование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Планируемое значение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субсидии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084AC1" w:rsidRDefault="0064684B" w:rsidP="0068280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AC1">
              <w:rPr>
                <w:rFonts w:ascii="Times New Roman" w:hAnsi="Times New Roman" w:cs="Times New Roman"/>
                <w:sz w:val="24"/>
                <w:szCs w:val="24"/>
              </w:rPr>
              <w:t>число созданных или обустроенных пляжей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084AC1" w:rsidRDefault="0064684B" w:rsidP="0068280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AC1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обустроенных детских </w:t>
            </w:r>
            <w:r w:rsidRPr="00084AC1">
              <w:rPr>
                <w:rFonts w:ascii="Times New Roman" w:hAnsi="Times New Roman" w:cs="Times New Roman"/>
                <w:sz w:val="24"/>
                <w:szCs w:val="24"/>
              </w:rPr>
              <w:br/>
              <w:t>и спортивных зон отдыха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084AC1" w:rsidRDefault="0064684B" w:rsidP="0068280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AC1">
              <w:rPr>
                <w:rFonts w:ascii="Times New Roman" w:hAnsi="Times New Roman" w:cs="Times New Roman"/>
                <w:sz w:val="24"/>
                <w:szCs w:val="24"/>
              </w:rPr>
              <w:t>число созданных пунктов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084AC1" w:rsidRDefault="0064684B" w:rsidP="0068280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AC1">
              <w:rPr>
                <w:rFonts w:ascii="Times New Roman" w:hAnsi="Times New Roman" w:cs="Times New Roman"/>
                <w:sz w:val="24"/>
                <w:szCs w:val="24"/>
              </w:rPr>
              <w:t xml:space="preserve">число единиц приобретенного оборудования, предназначенного </w:t>
            </w:r>
            <w:r w:rsidRPr="00084AC1">
              <w:rPr>
                <w:rFonts w:ascii="Times New Roman" w:hAnsi="Times New Roman" w:cs="Times New Roman"/>
                <w:sz w:val="24"/>
                <w:szCs w:val="24"/>
              </w:rPr>
              <w:br/>
              <w:t>для обеспечения деятельности пляжа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2.5.1.5.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84B" w:rsidRPr="00084AC1" w:rsidRDefault="0064684B" w:rsidP="0068280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количество туристских объектов, расположенных в радиусе 15 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4B" w:rsidRPr="00A2509D" w:rsidRDefault="0064684B" w:rsidP="006828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red"/>
              </w:rPr>
            </w:pP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III</w:t>
            </w:r>
          </w:p>
        </w:tc>
        <w:tc>
          <w:tcPr>
            <w:tcW w:w="8363" w:type="dxa"/>
            <w:gridSpan w:val="4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Приложения к заявке, являющиеся неотъемлемой частью настоящей заявки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ненужное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удалить)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  <w:gridSpan w:val="4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C41FD">
              <w:rPr>
                <w:rFonts w:ascii="Times New Roman" w:eastAsia="SimSun" w:hAnsi="Times New Roman"/>
                <w:sz w:val="24"/>
                <w:szCs w:val="24"/>
              </w:rPr>
              <w:t>Справка, заверенная подписями руководителя (лица, действующего без доверенности), главного бухгалтера и печатью (при наличии)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 содержащая информацию:</w:t>
            </w:r>
          </w:p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б отсутствии просроченной задолженности по возврату в бюджет Ленинградской области бюджетных инвестиций, предоставленных, в том числе в соответствии с иными правовыми актами, и иной просроченной задолженности перед бюджетом Ленинградской области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64684B" w:rsidRPr="004C41FD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 том, что в текущем финансовом году участник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конкурсного 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отбора не получал средства из бюджета Ленинградской области в соответствии с иными правовыми актами на цели, установленные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условиями конкурсного отбора;</w:t>
            </w:r>
          </w:p>
          <w:p w:rsidR="0064684B" w:rsidRPr="004C41FD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4684B" w:rsidRPr="004C41FD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б отсутствии задолженности перед работниками по заработной плате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 среднемесячной заработной плате работников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3.2.</w:t>
            </w:r>
          </w:p>
        </w:tc>
        <w:tc>
          <w:tcPr>
            <w:tcW w:w="8363" w:type="dxa"/>
            <w:gridSpan w:val="4"/>
            <w:vAlign w:val="center"/>
          </w:tcPr>
          <w:p w:rsidR="0064684B" w:rsidRPr="004C41FD" w:rsidRDefault="0064684B" w:rsidP="00995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C41FD">
              <w:rPr>
                <w:rFonts w:ascii="Times New Roman" w:eastAsia="SimSun" w:hAnsi="Times New Roman"/>
                <w:sz w:val="24"/>
                <w:szCs w:val="24"/>
              </w:rPr>
              <w:t>Копия документа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ab/>
            </w: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одтверждающего полномочия руководителя, заверенн</w:t>
            </w:r>
            <w:r w:rsidR="00995CA7">
              <w:rPr>
                <w:rFonts w:ascii="Times New Roman" w:eastAsia="SimSun" w:hAnsi="Times New Roman"/>
                <w:sz w:val="24"/>
                <w:szCs w:val="24"/>
              </w:rPr>
              <w:t>ая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 подписью руководителя и печатью (при наличии) 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3.3.</w:t>
            </w:r>
          </w:p>
        </w:tc>
        <w:tc>
          <w:tcPr>
            <w:tcW w:w="8363" w:type="dxa"/>
            <w:gridSpan w:val="4"/>
            <w:vAlign w:val="center"/>
          </w:tcPr>
          <w:p w:rsidR="0064684B" w:rsidRPr="004C41FD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писание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проекта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, включая информацию о целях, задачах, расчетах, ожидаемом результате реализации проекта (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 презентацией 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в объеме не более 10 слайдов)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3.4.</w:t>
            </w:r>
          </w:p>
        </w:tc>
        <w:tc>
          <w:tcPr>
            <w:tcW w:w="8363" w:type="dxa"/>
            <w:gridSpan w:val="4"/>
            <w:vAlign w:val="center"/>
          </w:tcPr>
          <w:p w:rsidR="0064684B" w:rsidRPr="004C41FD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метный расчет, результаты экспертизы сметной документации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(д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ля объектов некапитального строительства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3.5.</w:t>
            </w:r>
          </w:p>
        </w:tc>
        <w:tc>
          <w:tcPr>
            <w:tcW w:w="8363" w:type="dxa"/>
            <w:gridSpan w:val="4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Письмо поддержки проекта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т администрации муниципального образования Ленинградской области (муниципального района, городского округа) (при наличии)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3.6.</w:t>
            </w:r>
          </w:p>
        </w:tc>
        <w:tc>
          <w:tcPr>
            <w:tcW w:w="8363" w:type="dxa"/>
            <w:gridSpan w:val="4"/>
            <w:vAlign w:val="center"/>
          </w:tcPr>
          <w:p w:rsidR="0064684B" w:rsidRPr="00CA76B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Копии правоустанавливающих документов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ab/>
            </w: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одтверждающих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раво собственности или иное законное право заявителя на земельный участок, </w:t>
            </w:r>
            <w:proofErr w:type="gramStart"/>
            <w:r w:rsidRPr="00CA76BB">
              <w:rPr>
                <w:rFonts w:ascii="Times New Roman" w:eastAsia="SimSun" w:hAnsi="Times New Roman"/>
                <w:sz w:val="24"/>
                <w:szCs w:val="24"/>
              </w:rPr>
              <w:t>права</w:t>
            </w:r>
            <w:proofErr w:type="gramEnd"/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 на которые не зарегистрированы в Едином государственном реестре недвижимости (при наличии)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3.7.</w:t>
            </w:r>
          </w:p>
        </w:tc>
        <w:tc>
          <w:tcPr>
            <w:tcW w:w="8363" w:type="dxa"/>
            <w:gridSpan w:val="4"/>
            <w:vAlign w:val="center"/>
          </w:tcPr>
          <w:p w:rsidR="0064684B" w:rsidRPr="00CA76BB" w:rsidRDefault="0064684B" w:rsidP="00682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Подтверждение отсутствия участника отбора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      </w:r>
            <w:proofErr w:type="gramStart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или) введения иностранными государствами, государственными объединениями и(или) союзами </w:t>
            </w:r>
            <w:proofErr w:type="gramStart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государственными (межгосударственными) учреждениями иностранных государств или государственных объединений и(или) союзов мер ограничительного характера</w:t>
            </w:r>
          </w:p>
        </w:tc>
      </w:tr>
      <w:tr w:rsidR="0064684B" w:rsidRPr="00C30947" w:rsidTr="00682803">
        <w:tc>
          <w:tcPr>
            <w:tcW w:w="9242" w:type="dxa"/>
            <w:gridSpan w:val="5"/>
            <w:vAlign w:val="center"/>
          </w:tcPr>
          <w:p w:rsidR="0064684B" w:rsidRPr="00CA76BB" w:rsidRDefault="0064684B" w:rsidP="00682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конкурсного отбора вправе представить документы по собственной инициативе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3.8.</w:t>
            </w:r>
          </w:p>
        </w:tc>
        <w:tc>
          <w:tcPr>
            <w:tcW w:w="8363" w:type="dxa"/>
            <w:gridSpan w:val="4"/>
            <w:vAlign w:val="center"/>
          </w:tcPr>
          <w:p w:rsidR="0064684B" w:rsidRPr="00CA76BB" w:rsidRDefault="0064684B" w:rsidP="00682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3.9.</w:t>
            </w:r>
          </w:p>
        </w:tc>
        <w:tc>
          <w:tcPr>
            <w:tcW w:w="8363" w:type="dxa"/>
            <w:gridSpan w:val="4"/>
            <w:vAlign w:val="center"/>
          </w:tcPr>
          <w:p w:rsidR="0064684B" w:rsidRPr="00CA76BB" w:rsidRDefault="0064684B" w:rsidP="00936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 правоустанавливающего документа, свидетельствующего о наличии права собственности, и (или) копию договора долгосрочной аренды, и(или) копию иного документа (при наличии), подтверждающего право пользования земельным участком, на котором расположен</w:t>
            </w:r>
            <w:r w:rsidR="009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пляж,</w:t>
            </w: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 </w:t>
            </w:r>
          </w:p>
        </w:tc>
      </w:tr>
      <w:tr w:rsidR="0064684B" w:rsidRPr="00C30947" w:rsidTr="00682803">
        <w:tc>
          <w:tcPr>
            <w:tcW w:w="879" w:type="dxa"/>
            <w:vAlign w:val="center"/>
          </w:tcPr>
          <w:p w:rsidR="0064684B" w:rsidRPr="00C30947" w:rsidRDefault="0064684B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3.10</w:t>
            </w:r>
          </w:p>
        </w:tc>
        <w:tc>
          <w:tcPr>
            <w:tcW w:w="8363" w:type="dxa"/>
            <w:gridSpan w:val="4"/>
            <w:vAlign w:val="center"/>
          </w:tcPr>
          <w:p w:rsidR="0064684B" w:rsidRPr="00CA76BB" w:rsidRDefault="0064684B" w:rsidP="00682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</w:tr>
    </w:tbl>
    <w:p w:rsidR="0064684B" w:rsidRPr="00C30947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64684B" w:rsidRPr="00C30947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Настоящим гарантирую актуальность и достоверность сведений, предоставленных нами в настоящей заявке, а также прилагаемых документах, и выражаем согласие нести все расходы,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C30947">
        <w:rPr>
          <w:rFonts w:ascii="Times New Roman" w:eastAsia="SimSun" w:hAnsi="Times New Roman"/>
          <w:sz w:val="24"/>
          <w:szCs w:val="24"/>
        </w:rPr>
        <w:t>связанные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C30947">
        <w:rPr>
          <w:rFonts w:ascii="Times New Roman" w:eastAsia="SimSun" w:hAnsi="Times New Roman"/>
          <w:sz w:val="24"/>
          <w:szCs w:val="24"/>
        </w:rPr>
        <w:t>с участием в отборе, включая расходы, связанные с подготовкой и представлением настоящей заявки.</w:t>
      </w:r>
    </w:p>
    <w:p w:rsidR="0064684B" w:rsidRPr="00C30947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Подписанием настоящей заявки подтверждаю:</w:t>
      </w:r>
    </w:p>
    <w:p w:rsidR="0064684B" w:rsidRPr="00C30947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 xml:space="preserve">согласие с условиями порядка проведения </w:t>
      </w:r>
      <w:r>
        <w:rPr>
          <w:rFonts w:ascii="Times New Roman" w:eastAsia="SimSun" w:hAnsi="Times New Roman"/>
          <w:sz w:val="24"/>
          <w:szCs w:val="24"/>
        </w:rPr>
        <w:t>конкурсного отбор</w:t>
      </w:r>
      <w:r w:rsidRPr="00C30947">
        <w:rPr>
          <w:rFonts w:ascii="Times New Roman" w:eastAsia="SimSun" w:hAnsi="Times New Roman"/>
          <w:sz w:val="24"/>
          <w:szCs w:val="24"/>
        </w:rPr>
        <w:t>а;</w:t>
      </w:r>
    </w:p>
    <w:p w:rsidR="0064684B" w:rsidRPr="00C30947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актуальность и подлинность документов (электронных копий документов), представленных в составе настоящей заявки;</w:t>
      </w:r>
    </w:p>
    <w:p w:rsidR="0064684B" w:rsidRPr="00C30947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отсутствие в проекте мероприятий, осуществление которых нарушает требования законодательства;</w:t>
      </w:r>
    </w:p>
    <w:p w:rsidR="0064684B" w:rsidRPr="00C30947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:rsidR="0064684B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организации, подаваемой организацией заявке, иной информации об организации, связанной с соответствующим отбором, а также согласие н</w:t>
      </w:r>
      <w:r>
        <w:rPr>
          <w:rFonts w:ascii="Times New Roman" w:eastAsia="SimSun" w:hAnsi="Times New Roman"/>
          <w:sz w:val="24"/>
          <w:szCs w:val="24"/>
        </w:rPr>
        <w:t>а обработку персональных данных;</w:t>
      </w:r>
    </w:p>
    <w:p w:rsidR="0064684B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>согласие на заключение соглашения о предоставлении субсидии в соответствии с типовой формо</w:t>
      </w:r>
      <w:r>
        <w:rPr>
          <w:rFonts w:ascii="Times New Roman" w:eastAsia="SimSun" w:hAnsi="Times New Roman"/>
          <w:sz w:val="24"/>
          <w:szCs w:val="24"/>
        </w:rPr>
        <w:t>й, утвержденной правовым актом к</w:t>
      </w:r>
      <w:r w:rsidRPr="00CA76BB">
        <w:rPr>
          <w:rFonts w:ascii="Times New Roman" w:eastAsia="SimSun" w:hAnsi="Times New Roman"/>
          <w:sz w:val="24"/>
          <w:szCs w:val="24"/>
        </w:rPr>
        <w:t>омитета финансов Ленинградской области</w:t>
      </w:r>
      <w:r>
        <w:rPr>
          <w:rFonts w:ascii="Times New Roman" w:eastAsia="SimSun" w:hAnsi="Times New Roman"/>
          <w:sz w:val="24"/>
          <w:szCs w:val="24"/>
        </w:rPr>
        <w:t>;</w:t>
      </w:r>
    </w:p>
    <w:p w:rsidR="0064684B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proofErr w:type="gramStart"/>
      <w:r w:rsidRPr="00CA76BB">
        <w:rPr>
          <w:rFonts w:ascii="Times New Roman" w:eastAsia="SimSun" w:hAnsi="Times New Roman"/>
          <w:sz w:val="24"/>
          <w:szCs w:val="24"/>
        </w:rPr>
        <w:t>согласие получателя субсидии и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проверки соблюдения порядка и условий предоставления субсидии, в том</w:t>
      </w:r>
      <w:proofErr w:type="gramEnd"/>
      <w:r w:rsidRPr="00CA76BB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CA76BB">
        <w:rPr>
          <w:rFonts w:ascii="Times New Roman" w:eastAsia="SimSun" w:hAnsi="Times New Roman"/>
          <w:sz w:val="24"/>
          <w:szCs w:val="24"/>
        </w:rPr>
        <w:t>числе в части достижения результатов предоставления субсидии, а также проверки органами государственного финансового контроля 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таких положений в соглашение</w:t>
      </w:r>
      <w:r>
        <w:rPr>
          <w:rFonts w:ascii="Times New Roman" w:eastAsia="SimSun" w:hAnsi="Times New Roman"/>
          <w:sz w:val="24"/>
          <w:szCs w:val="24"/>
        </w:rPr>
        <w:t>;</w:t>
      </w:r>
      <w:proofErr w:type="gramEnd"/>
    </w:p>
    <w:p w:rsidR="0064684B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>соблюдение запрета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</w:t>
      </w:r>
      <w:r>
        <w:rPr>
          <w:rFonts w:ascii="Times New Roman" w:eastAsia="SimSun" w:hAnsi="Times New Roman"/>
          <w:sz w:val="24"/>
          <w:szCs w:val="24"/>
        </w:rPr>
        <w:t>.</w:t>
      </w:r>
    </w:p>
    <w:p w:rsidR="0064684B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64684B" w:rsidRPr="00CA76BB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>В соответствии с частью 4 статьи 9 Федерального закона от 27 июля 2006 г</w:t>
      </w:r>
      <w:r>
        <w:rPr>
          <w:rFonts w:ascii="Times New Roman" w:eastAsia="SimSun" w:hAnsi="Times New Roman"/>
          <w:sz w:val="24"/>
          <w:szCs w:val="24"/>
        </w:rPr>
        <w:t>ода</w:t>
      </w:r>
      <w:r w:rsidRPr="00CA76BB">
        <w:rPr>
          <w:rFonts w:ascii="Times New Roman" w:eastAsia="SimSun" w:hAnsi="Times New Roman"/>
          <w:sz w:val="24"/>
          <w:szCs w:val="24"/>
        </w:rPr>
        <w:t xml:space="preserve"> № 152-ФЗ «О персональных данных» дается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 его отзыва в письменной форме.</w:t>
      </w:r>
    </w:p>
    <w:p w:rsidR="0064684B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>Информацию, связанную участием в отборе и получением субсидии, прошу направить следующим способом:</w:t>
      </w:r>
      <w:r>
        <w:rPr>
          <w:rFonts w:ascii="Times New Roman" w:eastAsia="SimSun" w:hAnsi="Times New Roman"/>
          <w:sz w:val="24"/>
          <w:szCs w:val="24"/>
        </w:rPr>
        <w:t xml:space="preserve"> ______________________________________________.</w:t>
      </w:r>
    </w:p>
    <w:p w:rsidR="0064684B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64684B" w:rsidRPr="00C30947" w:rsidRDefault="0064684B" w:rsidP="00646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64684B" w:rsidRPr="00CA76BB" w:rsidTr="00682803">
        <w:tc>
          <w:tcPr>
            <w:tcW w:w="3686" w:type="dxa"/>
            <w:hideMark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64684B" w:rsidRPr="00CA76BB" w:rsidTr="00682803">
        <w:tc>
          <w:tcPr>
            <w:tcW w:w="3686" w:type="dxa"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64684B" w:rsidRPr="00CA76BB" w:rsidTr="00682803">
        <w:tc>
          <w:tcPr>
            <w:tcW w:w="3686" w:type="dxa"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684B" w:rsidRPr="00CA76BB" w:rsidTr="00682803">
        <w:tc>
          <w:tcPr>
            <w:tcW w:w="3686" w:type="dxa"/>
          </w:tcPr>
          <w:p w:rsidR="0064684B" w:rsidRDefault="0064684B" w:rsidP="0068280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64684B" w:rsidRPr="00CA76BB" w:rsidTr="00682803">
        <w:tc>
          <w:tcPr>
            <w:tcW w:w="3686" w:type="dxa"/>
            <w:vAlign w:val="bottom"/>
            <w:hideMark/>
          </w:tcPr>
          <w:p w:rsidR="0064684B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684B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684B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684B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684B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64684B" w:rsidRPr="00CA76BB" w:rsidRDefault="0064684B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7F6974" w:rsidRDefault="007F6974"/>
    <w:sectPr w:rsidR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7"/>
    <w:rsid w:val="0064684B"/>
    <w:rsid w:val="007F6974"/>
    <w:rsid w:val="00936757"/>
    <w:rsid w:val="00995CA7"/>
    <w:rsid w:val="00B22F89"/>
    <w:rsid w:val="00BD78B4"/>
    <w:rsid w:val="00BF2DAB"/>
    <w:rsid w:val="00E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4684B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4684B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6</cp:revision>
  <dcterms:created xsi:type="dcterms:W3CDTF">2023-05-30T13:25:00Z</dcterms:created>
  <dcterms:modified xsi:type="dcterms:W3CDTF">2023-06-22T10:08:00Z</dcterms:modified>
</cp:coreProperties>
</file>