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6" w:rsidRDefault="00793F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3F06" w:rsidRDefault="00793F06">
      <w:pPr>
        <w:pStyle w:val="ConsPlusNormal"/>
        <w:outlineLvl w:val="0"/>
      </w:pPr>
    </w:p>
    <w:p w:rsidR="00793F06" w:rsidRDefault="00793F0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93F06" w:rsidRDefault="00793F06">
      <w:pPr>
        <w:pStyle w:val="ConsPlusTitle"/>
        <w:jc w:val="center"/>
      </w:pPr>
    </w:p>
    <w:p w:rsidR="00793F06" w:rsidRDefault="00793F06">
      <w:pPr>
        <w:pStyle w:val="ConsPlusTitle"/>
        <w:jc w:val="center"/>
      </w:pPr>
      <w:r>
        <w:t>ПОСТАНОВЛЕНИЕ</w:t>
      </w:r>
    </w:p>
    <w:p w:rsidR="00793F06" w:rsidRDefault="00793F06">
      <w:pPr>
        <w:pStyle w:val="ConsPlusTitle"/>
        <w:jc w:val="center"/>
      </w:pPr>
      <w:r>
        <w:t>от 30 сентября 2019 г. N 442</w:t>
      </w:r>
    </w:p>
    <w:p w:rsidR="00793F06" w:rsidRDefault="00793F06">
      <w:pPr>
        <w:pStyle w:val="ConsPlusTitle"/>
        <w:jc w:val="center"/>
      </w:pPr>
    </w:p>
    <w:p w:rsidR="00793F06" w:rsidRDefault="00793F06">
      <w:pPr>
        <w:pStyle w:val="ConsPlusTitle"/>
        <w:jc w:val="center"/>
      </w:pPr>
      <w:r>
        <w:t>О ГОСУДАРСТВЕННОЙ ПРОГРАММЕ ЛЕНИНГРАДСКОЙ ОБЛАСТИ "РАЗВИТИЕ</w:t>
      </w:r>
    </w:p>
    <w:p w:rsidR="00793F06" w:rsidRDefault="00793F06">
      <w:pPr>
        <w:pStyle w:val="ConsPlusTitle"/>
        <w:jc w:val="center"/>
      </w:pPr>
      <w:r>
        <w:t>ВНУТРЕННЕГО И ВЪЕЗДНОГО ТУРИЗМА В ЛЕНИНГРАДСКОЙ ОБЛАСТИ"</w:t>
      </w:r>
    </w:p>
    <w:p w:rsidR="00793F06" w:rsidRDefault="00793F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3F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F06" w:rsidRDefault="00793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F06" w:rsidRDefault="00793F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93F06" w:rsidRDefault="00793F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6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28.12.2020 </w:t>
            </w:r>
            <w:hyperlink r:id="rId7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25.02.2021 </w:t>
            </w:r>
            <w:hyperlink r:id="rId8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793F06" w:rsidRDefault="00793F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21.12.2021 </w:t>
            </w:r>
            <w:hyperlink r:id="rId10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F06" w:rsidRDefault="00793F06">
            <w:pPr>
              <w:spacing w:after="1" w:line="0" w:lineRule="atLeast"/>
            </w:pPr>
          </w:p>
        </w:tc>
      </w:tr>
    </w:tbl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 xml:space="preserve">В соответствии с областными законами от 27 июля 2015 года </w:t>
      </w:r>
      <w:hyperlink r:id="rId12" w:history="1">
        <w:r>
          <w:rPr>
            <w:color w:val="0000FF"/>
          </w:rPr>
          <w:t>N 82-оз</w:t>
        </w:r>
      </w:hyperlink>
      <w:r>
        <w:t xml:space="preserve"> "О стратегическом планировании в Ленинградской области" и от 8 августа 2016 года </w:t>
      </w:r>
      <w:hyperlink r:id="rId13" w:history="1">
        <w:r>
          <w:rPr>
            <w:color w:val="0000FF"/>
          </w:rPr>
          <w:t>N 76-оз</w:t>
        </w:r>
      </w:hyperlink>
      <w:r>
        <w:t xml:space="preserve">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 Правительство Ленинградской области постановляет: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Ленинградской области "Развитие внутреннего и въездного туризма в Ленинградской области" (далее - государственная программа).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 Комитету Ленинградской области по туризму: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2.1. В двухнедельный срок со дня официального опубликования настоящего постановления разместить утвержденную государственную программу на официальном сайте комитета в информационно-телекоммуникационной сети "Интернет".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2.2. Утвердить до 31 декабря 2019 года план-график финансирования государственной программы за счет средств областного бюджета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3. Комитету по культуре Ленинградской области в месячный срок со дня утверждения государственной программы представить в Правительство Ленинградской области предложения о внесении изменений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ноября 2013 года N 404 "О государственной программе Ленинградской области "Развитие культуры и туризма в Ленинградской области" в части исключения подпрограммы "Развитие внутреннего и въездного туризма в Ленинградской области".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Ленинградской области учитывать положения государственной программы при принятии муниципальных программ, направленных на развитие туризма.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jc w:val="right"/>
      </w:pPr>
      <w:r>
        <w:t>Губернатор</w:t>
      </w:r>
    </w:p>
    <w:p w:rsidR="00793F06" w:rsidRDefault="00793F06">
      <w:pPr>
        <w:pStyle w:val="ConsPlusNormal"/>
        <w:jc w:val="right"/>
      </w:pPr>
      <w:r>
        <w:t>Ленинградской области</w:t>
      </w:r>
    </w:p>
    <w:p w:rsidR="00793F06" w:rsidRDefault="00793F06">
      <w:pPr>
        <w:pStyle w:val="ConsPlusNormal"/>
        <w:jc w:val="right"/>
      </w:pPr>
      <w:r>
        <w:t>А.Дрозденко</w:t>
      </w: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  <w:outlineLvl w:val="0"/>
      </w:pPr>
      <w:r>
        <w:t>УТВЕРЖДЕНА</w:t>
      </w:r>
    </w:p>
    <w:p w:rsidR="00793F06" w:rsidRDefault="00793F06">
      <w:pPr>
        <w:pStyle w:val="ConsPlusNormal"/>
        <w:jc w:val="right"/>
      </w:pPr>
      <w:r>
        <w:t>постановлением Правительства</w:t>
      </w:r>
    </w:p>
    <w:p w:rsidR="00793F06" w:rsidRDefault="00793F06">
      <w:pPr>
        <w:pStyle w:val="ConsPlusNormal"/>
        <w:jc w:val="right"/>
      </w:pPr>
      <w:r>
        <w:t>Ленинградской области</w:t>
      </w:r>
    </w:p>
    <w:p w:rsidR="00793F06" w:rsidRDefault="00793F06">
      <w:pPr>
        <w:pStyle w:val="ConsPlusNormal"/>
        <w:jc w:val="right"/>
      </w:pPr>
      <w:r>
        <w:t>от 30.09.2019 N 442</w:t>
      </w:r>
    </w:p>
    <w:p w:rsidR="00793F06" w:rsidRDefault="00793F06">
      <w:pPr>
        <w:pStyle w:val="ConsPlusNormal"/>
        <w:jc w:val="right"/>
      </w:pPr>
      <w:r>
        <w:t>(приложение)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793F06" w:rsidRDefault="00793F06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793F06" w:rsidRDefault="00793F06">
      <w:pPr>
        <w:pStyle w:val="ConsPlusTitle"/>
        <w:jc w:val="center"/>
      </w:pPr>
      <w:r>
        <w:t>ТУРИЗМА В ЛЕНИНГРАДСКОЙ ОБЛАСТИ"</w:t>
      </w:r>
    </w:p>
    <w:p w:rsidR="00793F06" w:rsidRDefault="00793F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3F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F06" w:rsidRDefault="00793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F06" w:rsidRDefault="00793F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93F06" w:rsidRDefault="00793F06">
            <w:pPr>
              <w:pStyle w:val="ConsPlusNormal"/>
              <w:jc w:val="center"/>
            </w:pPr>
            <w:r>
              <w:rPr>
                <w:color w:val="392C69"/>
              </w:rPr>
              <w:t>от 30.12.2021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F06" w:rsidRDefault="00793F06">
            <w:pPr>
              <w:spacing w:after="1" w:line="0" w:lineRule="atLeast"/>
            </w:pPr>
          </w:p>
        </w:tc>
      </w:tr>
    </w:tbl>
    <w:p w:rsidR="00793F06" w:rsidRDefault="00793F06">
      <w:pPr>
        <w:pStyle w:val="ConsPlusNormal"/>
        <w:jc w:val="both"/>
      </w:pPr>
    </w:p>
    <w:p w:rsidR="00793F06" w:rsidRDefault="00793F06">
      <w:pPr>
        <w:pStyle w:val="ConsPlusTitle"/>
        <w:jc w:val="center"/>
        <w:outlineLvl w:val="1"/>
      </w:pPr>
      <w:r>
        <w:t>ПАСПОРТ</w:t>
      </w:r>
    </w:p>
    <w:p w:rsidR="00793F06" w:rsidRDefault="00793F06">
      <w:pPr>
        <w:pStyle w:val="ConsPlusTitle"/>
        <w:jc w:val="center"/>
      </w:pPr>
      <w:r>
        <w:t>государственной программы Ленинградской области</w:t>
      </w:r>
    </w:p>
    <w:p w:rsidR="00793F06" w:rsidRDefault="00793F06">
      <w:pPr>
        <w:pStyle w:val="ConsPlusTitle"/>
        <w:jc w:val="center"/>
      </w:pPr>
      <w:r>
        <w:t>"Развитие внутреннего и въездного туризма</w:t>
      </w:r>
    </w:p>
    <w:p w:rsidR="00793F06" w:rsidRDefault="00793F06">
      <w:pPr>
        <w:pStyle w:val="ConsPlusTitle"/>
        <w:jc w:val="center"/>
      </w:pPr>
      <w:r>
        <w:t>в Ленинградской области"</w:t>
      </w:r>
    </w:p>
    <w:p w:rsidR="00793F06" w:rsidRDefault="00793F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793F06">
        <w:tc>
          <w:tcPr>
            <w:tcW w:w="2835" w:type="dxa"/>
          </w:tcPr>
          <w:p w:rsidR="00793F06" w:rsidRDefault="00793F06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236" w:type="dxa"/>
          </w:tcPr>
          <w:p w:rsidR="00793F06" w:rsidRDefault="00793F06">
            <w:pPr>
              <w:pStyle w:val="ConsPlusNormal"/>
              <w:jc w:val="both"/>
            </w:pPr>
            <w:r>
              <w:t>2022-2024 годы</w:t>
            </w:r>
          </w:p>
        </w:tc>
      </w:tr>
      <w:tr w:rsidR="00793F06">
        <w:tc>
          <w:tcPr>
            <w:tcW w:w="2835" w:type="dxa"/>
          </w:tcPr>
          <w:p w:rsidR="00793F06" w:rsidRDefault="00793F06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36" w:type="dxa"/>
          </w:tcPr>
          <w:p w:rsidR="00793F06" w:rsidRDefault="00793F06">
            <w:pPr>
              <w:pStyle w:val="ConsPlusNormal"/>
              <w:jc w:val="both"/>
            </w:pPr>
            <w:r>
              <w:t>Комитет по культуре и туризму Ленинградской области</w:t>
            </w:r>
          </w:p>
        </w:tc>
      </w:tr>
      <w:tr w:rsidR="00793F06">
        <w:tc>
          <w:tcPr>
            <w:tcW w:w="2835" w:type="dxa"/>
          </w:tcPr>
          <w:p w:rsidR="00793F06" w:rsidRDefault="00793F06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236" w:type="dxa"/>
          </w:tcPr>
          <w:p w:rsidR="00793F06" w:rsidRDefault="00793F06">
            <w:pPr>
              <w:pStyle w:val="ConsPlusNormal"/>
              <w:jc w:val="both"/>
            </w:pPr>
            <w:r>
              <w:t>Комитет по культуре и туризму Ленинградской области;</w:t>
            </w:r>
          </w:p>
          <w:p w:rsidR="00793F06" w:rsidRDefault="00793F06">
            <w:pPr>
              <w:pStyle w:val="ConsPlusNormal"/>
              <w:jc w:val="both"/>
            </w:pPr>
            <w:r>
              <w:t>Комитет по дорожному хозяйству Ленинградской области</w:t>
            </w:r>
          </w:p>
        </w:tc>
      </w:tr>
      <w:tr w:rsidR="00793F06">
        <w:tc>
          <w:tcPr>
            <w:tcW w:w="2835" w:type="dxa"/>
          </w:tcPr>
          <w:p w:rsidR="00793F06" w:rsidRDefault="00793F06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36" w:type="dxa"/>
          </w:tcPr>
          <w:p w:rsidR="00793F06" w:rsidRDefault="00793F06">
            <w:pPr>
              <w:pStyle w:val="ConsPlusNormal"/>
              <w:jc w:val="both"/>
            </w:pPr>
            <w:r>
              <w:t>Увеличение туристского потока в Ленинградскую область, развитие въездного и внутреннего туризма</w:t>
            </w:r>
          </w:p>
        </w:tc>
      </w:tr>
      <w:tr w:rsidR="00793F06">
        <w:tc>
          <w:tcPr>
            <w:tcW w:w="2835" w:type="dxa"/>
          </w:tcPr>
          <w:p w:rsidR="00793F06" w:rsidRDefault="00793F06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6" w:type="dxa"/>
          </w:tcPr>
          <w:p w:rsidR="00793F06" w:rsidRDefault="00793F06">
            <w:pPr>
              <w:pStyle w:val="ConsPlusNormal"/>
              <w:jc w:val="both"/>
            </w:pPr>
            <w:r>
              <w:t>Увеличение занятости и доходности в туристской сфере;</w:t>
            </w:r>
          </w:p>
          <w:p w:rsidR="00793F06" w:rsidRDefault="00793F06">
            <w:pPr>
              <w:pStyle w:val="ConsPlusNormal"/>
              <w:jc w:val="both"/>
            </w:pPr>
            <w: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      </w:r>
          </w:p>
        </w:tc>
      </w:tr>
      <w:tr w:rsidR="00793F06">
        <w:tc>
          <w:tcPr>
            <w:tcW w:w="2835" w:type="dxa"/>
          </w:tcPr>
          <w:p w:rsidR="00793F06" w:rsidRDefault="00793F06">
            <w:pPr>
              <w:pStyle w:val="ConsPlusNormal"/>
            </w:pPr>
            <w:r>
              <w:t>Ожидаемые (конечные) результаты реализации государственной программы</w:t>
            </w:r>
          </w:p>
        </w:tc>
        <w:tc>
          <w:tcPr>
            <w:tcW w:w="6236" w:type="dxa"/>
          </w:tcPr>
          <w:p w:rsidR="00793F06" w:rsidRDefault="00793F06">
            <w:pPr>
              <w:pStyle w:val="ConsPlusNormal"/>
              <w:jc w:val="both"/>
            </w:pPr>
            <w:r>
              <w:t>Создание условий для прироста числа занятых в сфере туризма;</w:t>
            </w:r>
          </w:p>
          <w:p w:rsidR="00793F06" w:rsidRDefault="00793F06">
            <w:pPr>
              <w:pStyle w:val="ConsPlusNormal"/>
              <w:jc w:val="both"/>
            </w:pPr>
            <w:r>
              <w:t>создание условий для увеличения туристского потока в Ленинградскую область</w:t>
            </w:r>
          </w:p>
        </w:tc>
      </w:tr>
      <w:tr w:rsidR="00793F06">
        <w:tc>
          <w:tcPr>
            <w:tcW w:w="2835" w:type="dxa"/>
          </w:tcPr>
          <w:p w:rsidR="00793F06" w:rsidRDefault="00793F06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6236" w:type="dxa"/>
          </w:tcPr>
          <w:p w:rsidR="00793F06" w:rsidRDefault="00793F06">
            <w:pPr>
              <w:pStyle w:val="ConsPlusNormal"/>
              <w:jc w:val="both"/>
            </w:pPr>
            <w:r>
              <w:t>Отраслевой проект "Вело 47"</w:t>
            </w:r>
          </w:p>
        </w:tc>
      </w:tr>
      <w:tr w:rsidR="00793F06">
        <w:tc>
          <w:tcPr>
            <w:tcW w:w="2835" w:type="dxa"/>
          </w:tcPr>
          <w:p w:rsidR="00793F06" w:rsidRDefault="00793F06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государственной программы - всего, в том числе по годам реализации</w:t>
            </w:r>
          </w:p>
        </w:tc>
        <w:tc>
          <w:tcPr>
            <w:tcW w:w="6236" w:type="dxa"/>
          </w:tcPr>
          <w:p w:rsidR="00793F06" w:rsidRDefault="00793F06">
            <w:pPr>
              <w:pStyle w:val="ConsPlusNormal"/>
              <w:jc w:val="both"/>
            </w:pPr>
            <w:r>
              <w:lastRenderedPageBreak/>
              <w:t xml:space="preserve">Общий объем финансирования государственной программы </w:t>
            </w:r>
            <w:r>
              <w:lastRenderedPageBreak/>
              <w:t>составляет 504412,2 тыс. рублей, в том числе:</w:t>
            </w:r>
          </w:p>
          <w:p w:rsidR="00793F06" w:rsidRDefault="00793F06">
            <w:pPr>
              <w:pStyle w:val="ConsPlusNormal"/>
              <w:jc w:val="both"/>
            </w:pPr>
            <w:r>
              <w:t>2022 год - 166555,2 тыс. рублей;</w:t>
            </w:r>
          </w:p>
          <w:p w:rsidR="00793F06" w:rsidRDefault="00793F06">
            <w:pPr>
              <w:pStyle w:val="ConsPlusNormal"/>
              <w:jc w:val="both"/>
            </w:pPr>
            <w:r>
              <w:t>2023 год - 168928,5 тыс. рублей;</w:t>
            </w:r>
          </w:p>
          <w:p w:rsidR="00793F06" w:rsidRDefault="00793F06">
            <w:pPr>
              <w:pStyle w:val="ConsPlusNormal"/>
              <w:jc w:val="both"/>
            </w:pPr>
            <w:r>
              <w:t>2024 год - 168928,5 тыс. рублей</w:t>
            </w:r>
          </w:p>
        </w:tc>
      </w:tr>
      <w:tr w:rsidR="00793F06">
        <w:tc>
          <w:tcPr>
            <w:tcW w:w="2835" w:type="dxa"/>
          </w:tcPr>
          <w:p w:rsidR="00793F06" w:rsidRDefault="00793F06">
            <w:pPr>
              <w:pStyle w:val="ConsPlusNormal"/>
            </w:pPr>
            <w: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6" w:type="dxa"/>
          </w:tcPr>
          <w:p w:rsidR="00793F06" w:rsidRDefault="00793F06">
            <w:pPr>
              <w:pStyle w:val="ConsPlusNormal"/>
              <w:jc w:val="both"/>
            </w:pPr>
            <w:r>
              <w:t>Общий объем налоговых расходов составляет 499844,0 тыс. рублей, в том числе:</w:t>
            </w:r>
          </w:p>
          <w:p w:rsidR="00793F06" w:rsidRDefault="00793F06">
            <w:pPr>
              <w:pStyle w:val="ConsPlusNormal"/>
              <w:jc w:val="both"/>
            </w:pPr>
            <w:r>
              <w:t>2022 год - 107500,0 тыс. рублей;</w:t>
            </w:r>
          </w:p>
          <w:p w:rsidR="00793F06" w:rsidRDefault="00793F06">
            <w:pPr>
              <w:pStyle w:val="ConsPlusNormal"/>
              <w:jc w:val="both"/>
            </w:pPr>
            <w:r>
              <w:t>2023 год - 184372,0 тыс. рублей;</w:t>
            </w:r>
          </w:p>
          <w:p w:rsidR="00793F06" w:rsidRDefault="00793F06">
            <w:pPr>
              <w:pStyle w:val="ConsPlusNormal"/>
              <w:jc w:val="both"/>
            </w:pPr>
            <w:r>
              <w:t>2024 год - 207972,0 тыс. рублей</w:t>
            </w:r>
          </w:p>
        </w:tc>
      </w:tr>
    </w:tbl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793F06" w:rsidRDefault="00793F06">
      <w:pPr>
        <w:pStyle w:val="ConsPlusTitle"/>
        <w:jc w:val="center"/>
      </w:pPr>
      <w:r>
        <w:t>развития сферы реализации государственной программы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Title"/>
        <w:ind w:firstLine="540"/>
        <w:jc w:val="both"/>
        <w:outlineLvl w:val="2"/>
      </w:pPr>
      <w:r>
        <w:t>1.1. Общая характеристика сферы реализации государственной программы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>В Ленинградской области наблюдается устойчивая положительная динамика по объемам туристского потока и объемам оказанных услуг в сфере туризма.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Динамика туристского потока в Ленинградской области приведена в таблице:</w:t>
      </w:r>
    </w:p>
    <w:p w:rsidR="00793F06" w:rsidRDefault="00793F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1191"/>
        <w:gridCol w:w="1191"/>
        <w:gridCol w:w="1191"/>
        <w:gridCol w:w="1191"/>
        <w:gridCol w:w="1247"/>
      </w:tblGrid>
      <w:tr w:rsidR="00793F06">
        <w:tc>
          <w:tcPr>
            <w:tcW w:w="1871" w:type="dxa"/>
          </w:tcPr>
          <w:p w:rsidR="00793F06" w:rsidRDefault="00793F06">
            <w:pPr>
              <w:pStyle w:val="ConsPlusNormal"/>
            </w:pPr>
            <w:r>
              <w:t>Показатель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793F06" w:rsidRDefault="00793F06">
            <w:pPr>
              <w:pStyle w:val="ConsPlusNormal"/>
              <w:jc w:val="center"/>
            </w:pPr>
            <w:r>
              <w:t>2020 год</w:t>
            </w:r>
          </w:p>
        </w:tc>
      </w:tr>
      <w:tr w:rsidR="00793F06">
        <w:tc>
          <w:tcPr>
            <w:tcW w:w="1871" w:type="dxa"/>
          </w:tcPr>
          <w:p w:rsidR="00793F06" w:rsidRDefault="00793F06">
            <w:pPr>
              <w:pStyle w:val="ConsPlusNormal"/>
            </w:pPr>
            <w:r>
              <w:t>Туристы, чел.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1215338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1274591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1323647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1659480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1723718</w:t>
            </w:r>
          </w:p>
        </w:tc>
        <w:tc>
          <w:tcPr>
            <w:tcW w:w="1247" w:type="dxa"/>
          </w:tcPr>
          <w:p w:rsidR="00793F06" w:rsidRDefault="00793F06">
            <w:pPr>
              <w:pStyle w:val="ConsPlusNormal"/>
              <w:jc w:val="center"/>
            </w:pPr>
            <w:r>
              <w:t>1532370</w:t>
            </w:r>
          </w:p>
        </w:tc>
      </w:tr>
      <w:tr w:rsidR="00793F06">
        <w:tc>
          <w:tcPr>
            <w:tcW w:w="1871" w:type="dxa"/>
          </w:tcPr>
          <w:p w:rsidR="00793F06" w:rsidRDefault="00793F06">
            <w:pPr>
              <w:pStyle w:val="ConsPlusNormal"/>
            </w:pPr>
            <w:r>
              <w:t>Экскурсанты, чел.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1626442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1780757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1683031 &lt;*&gt;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3570802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4010973</w:t>
            </w:r>
          </w:p>
        </w:tc>
        <w:tc>
          <w:tcPr>
            <w:tcW w:w="1247" w:type="dxa"/>
          </w:tcPr>
          <w:p w:rsidR="00793F06" w:rsidRDefault="00793F06">
            <w:pPr>
              <w:pStyle w:val="ConsPlusNormal"/>
              <w:jc w:val="center"/>
            </w:pPr>
            <w:r>
              <w:t>3227646</w:t>
            </w:r>
          </w:p>
        </w:tc>
      </w:tr>
    </w:tbl>
    <w:p w:rsidR="00793F06" w:rsidRDefault="00793F06">
      <w:pPr>
        <w:pStyle w:val="ConsPlusNormal"/>
      </w:pPr>
    </w:p>
    <w:p w:rsidR="00793F06" w:rsidRDefault="00793F06">
      <w:pPr>
        <w:pStyle w:val="ConsPlusNormal"/>
        <w:ind w:firstLine="540"/>
        <w:jc w:val="both"/>
      </w:pPr>
      <w:r>
        <w:t>--------------------------------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&lt;*&gt; Снижение числа экскурсантов в 2017 году объясняется временным закрытием на реставрацию двух крупнейших объектов туристского интереса: Выборгский объединенный музей-заповедник и Государственный историко-архитектурный и природный музей-заповедник "Парк Монрепо".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>Увеличение числа туристов и экскурсантов в 2018 году объясняется проведением в Ленинградской области в Год туризма масштабной работы по продвижению Ленинградской области на международном и российском туристских рынках, что послужило росту популярности отдыха и туризма в Ленинградской области, достижению высоких показателей.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Немаловажную роль в обеспечении положительной динамики в сфере туризма в Ленинградской области имеет политика органов государственной власти по продвижению туристского потенциала на внутреннем и внешнем рынках, развитию и совершенствованию туристской инфраструктуры, улучшению инвестиционного климата в сфере туризма.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Объективными факторами, задававшими направление развития туризма в Ленинградской области, являются благоприятные природно-климатические условия, историческое и культурное наследие, высокий уровень развития экономики, инвестиционная привлекательность, удобное географическое расположение, развитая транспортная инфраструктура, включенность в систему федеральных и международных транспортных коридоров, достаточное количество мероприятий областного, всероссийского, международного значения, развитая деловая инфраструктура, индустрия развлечений и гостеприимства, наличие образовательных учреждений, готовящих </w:t>
      </w:r>
      <w:r>
        <w:lastRenderedPageBreak/>
        <w:t>профессиональные кадры в туристической отрасли.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 начало 2021 года в Ленинградской области насчитывалось 863 коллективных средства размещения на 61852 койко-места, в том числе 279 баз отдыха, 194 гостиницы, 19 санаториев и пансионатов, 97 детских лагерей, 73 гостевых дома, 47 хостелов, 131 гостиничный коттедж и 23 кемпинга. Из них классифицированных объектов размещения с 2014 года - 270 (без звезд - 126 объектов, 1 звезда - 6 объектов, 2 звезды - 33 объекта, 3 звезды - 86 объектов, 4 звезды - 17 объектов, 5 звезд - 2 объекта).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Коэффициент загрузки коллективных средств размещения достаточно высок в связи с комфортностью условий и возможностью круглогодичной работы (60 проц. в среднем за год, по некоторым объектам - до 80 проц.). В летний период объем загрузки этих коллективных средств размещения приближается к 100 процентам.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 Ленинградской области насчитывается 1293 организации общественного питания, в том числе 165 ресторанов, 963 кафе и 165 столовых.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Транспортное обслуживание туристов на территории Ленинградской области осуществляется автомобильным, железнодорожным и водным транспортом.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 сегодняшний день туристские маршруты Ленинградской области, помимо автомобильного транспорта, обеспечены железнодорожным сопровождением, в том числе скоростными поездами "Ласточка" по маршрутам: Санкт-Петербург - Выборг, Санкт-Петербург - Гатчина - Луга, Санкт-Петербург - Всеволожск, Санкт-Петербург - Любань, Санкт-Петербург - Волховстрой - Лодейное Поле - Свирь.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 летнее время часть туристского потока в Ленинградскую область прибывает круизным флотом. Одним из самых популярных у туристов направлений стал круиз в дер. Верхние Мандроги, в которую в 2020 году было совершено 77 судозаходов (12768 человек). В г. Лодейное Поле совершено 56 судозаходов (7892 человека), в пос. Свирьстрой - 57 судозаходов (10482 человека), в с. Старая Ладога - 27 судозаходов (4990 человек).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Выгодное географическое расположение региона и большое количество объектов туристского интереса, неразрывно связанных с его историей, делают Ленинградскую область привлекательной для любителей практически всех видов туризма.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Важнейшим конкурентным преимуществом Ленинградской области является ее богатое историко-культурное наследие. В Ленинградской области насчитывается более 5200 объектов культурного наследия, в том числе объектов ЮНЕСКО, которые представляют огромную ценность и доступны туристам. Среди них три дворцово-парковых ансамбля, 186 бывших дворянских усадеб и памятных мест. Ленинградская область является единственным регионом Российской Федерации, на территории которого расположено шесть средневековых крепостей.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Богатый культурный потенциал Ленинградской области представлен в маршрутах Ленинградской области, разработанных в рамках крупномасштабных туристских проектов "Серебряное ожерелье России", "Русские усадьбы", "Маяки Ленинградской области", "Жизнь замечательных людей", "Государева дорога", "Суворов", "По местам Александра Невского", "Путь Петра Великого" и др.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Военно-патриотический туризм в Ленинградской области связан с историческим прошлым региона. Территория Ленинградской области в последнее тысячелетие являлась ареной кровопролитных сражений, битв и войн, длившихся порой десятилетиями. Каждая пядь земли хранит в себе память о тех трудных временах. Сегодня на территории области находится более 750 памятников боевой славы.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Ленинградская область обладает уникальными ресурсами и для религиозного туризма и </w:t>
      </w:r>
      <w:r>
        <w:lastRenderedPageBreak/>
        <w:t>паломничества (12 монастырей). Многовековая традиция паломничества в Ленинградской области связана с духовными центрами в Тихвине, Старой Ладоге, на о. Коневец, в Лодейнопольском районе, которые представляют собой уникальные памятники русского православия и народного зодчества. В восточных районах Ленинградской области (Присвирье) сохранились великолепные памятники русского деревянного зодчества (церкви и жилые постройки).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Ленинградская область - уникальная земля, на которой проживают народы разных культур: русские, карелы, вепсы, ижоры, водь, ингерманландские финны и др. В восточных районах области сохранились народные промыслы, уникальная песенно-музыкальная и танцевальная культура коренных малочисленных народов Ленинградской области, что обусловливает высокий потенциал развития этнографического туризма в регионе.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 Ленинградской области созданы условия для развития одного из наиболее перспективных и социально значимых видов туризма - детского туризма. По данным за 2020 год, в Ленинградской области функционируют 97 средств размещения для отдыха, оздоровления и организации досуга детей и юношества (в том числе детские оздоровительные лагеря). Кроме того, в регионе расположены контактные зоопарки, парки семейного активного отдыха, школа рафтинга, конные клубы, ориентированные на детскую аудиторию.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Еще одним перспективным направлением является сельский туризм, позволяющий горожанам приобщиться к традиционному укладу жизни сельских жителей. Важность указанного вида туризма определяется его возможностями стать источником дополнительного, а иногда и основного дохода для сельского населения. В Ленинградской области работает более 120 объектов сельского туризма.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Отличаются разнообразием предложения активного отдыха. В Ленинградской области работают семь горнолыжных курортов, соответствующих мировым стандартам индустрии туризма, получивших признание и популярность у любителей горных лыж и сноуборда. В Лужском, Волосовском и других районах Ленинградской области развивается коневодство, верховая езда, прогулки на лошадях и конные туристские маршруты, устраиваются конные праздники. Значительный интерес у туристов и экскурсантов вызывают веревочные парки - новый аттракцион, ставший популярным в Европе и набирающий популярность в регионе. Наибольшее количество парков расположено в Выборгском, Приозерском, Всеволожском районах. Большой популярностью в Ленинградской области пользуются веломаршруты, которые различаются по длительности и сложности. По территории Ленинградской области проходят два веломаршрута, входящих в общеевропейскую сеть веломаршрутов "Евровело 10", "Евровело 13". Организуются такие экстремальные развлечения, как прыжки с парашютом.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 территории Ленинградской области есть все предпосылки и возможности для развития промышленного (индустриального) туризма - насчитывается более 60 крупных промышленных предприятий. На 22 предприятиях проводятся организованные экскурсии. Одним из популярных объектов промышленного туризма является Волховская гидроэлектростанция, первенец плана ГОЭЛРО - старейшая гидроэлектростанция в России, которая снабжала электроэнергией блокадный Ленинград и действует по настоящее время.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Ежегодно формируемый календарь событий и праздников на территории Ленинградской области создает основу событийного туризма. В календаре представлено более 500 ярких культурных, событийных, спортивных, военно-патриотических и других мероприятий. Среди них исторические реконструкции разных эпох, киномузыкальные фестивали, велопробеги, зрелищные соревнования, конкурсы, регаты. С каждым годом растет не только количество, но и качество этих мероприятий.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Проведенный анализ реализованных и потенциальных возможностей туристской индустрии Ленинградской области позволяет сделать вывод о том, что в регионе имеется значительный </w:t>
      </w:r>
      <w:r>
        <w:lastRenderedPageBreak/>
        <w:t>туристский потенциал. Вместе с тем существует ряд проблем, характерных для современного состояния сферы туризма в целом в Российской Федерации.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ind w:firstLine="540"/>
        <w:jc w:val="both"/>
        <w:outlineLvl w:val="2"/>
      </w:pPr>
      <w:r>
        <w:t>1.2. Основные проблемы в сфере реализации государственной программы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>Основными проблемами, сдерживающими развитие туризма в Ленинградской области, являются: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недостаточно развитая туристская инфраструктура (недостаточное количество средств размещения туристского класса с современным уровнем комфорта, недостаточное количество предприятий общественного питания, придорожного сервиса, объектов досуга и развлечения на туристских маршрутах);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недостаточная квалификация кадров в объектах размещения и питания, гидов и экскурсоводов;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неразвитая инфраструктура водного и велосипедного туризма;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недостаточная информированность о Ленинградской области как туристском направлении;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недостаточный уровень межотраслевой координации и взаимодействия при решении вопросов развития туризма;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законодательством (федеральные законы от 24 ноября 1996 года </w:t>
      </w:r>
      <w:hyperlink r:id="rId17" w:history="1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Федерации", от 6 октября 2003 года </w:t>
      </w:r>
      <w:hyperlink r:id="rId1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Федерации") закреплено только право органов местного самоуправления по созданию условий развития туризма, но не закреплены обязанности;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уровень развития приоритетных видов (направлений) туризма (внутренний туризм, въездной туризм, социальный туризм, детский туризм и самодеятельный туризм), не соответствующий имеющемуся туристическому потенциалу Ленинградской области (за исключением наиболее развитого вида туризма - культурно-познавательного);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неразвитость сети информационно-туристских центров.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Минимизировать негативное влияние перечисленных факторов возможно на основе комплексного подхода, предусматривающего сочетание долгосрочных мероприятий, направленных на развитие туристской инфраструктуры, и средне- и краткосрочных мероприятий, ориентированных на формирование и продвижение разнообразных туристских продуктов, отражающих потенциальные туристские возможности Ленинградской области.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ind w:firstLine="540"/>
        <w:jc w:val="both"/>
        <w:outlineLvl w:val="2"/>
      </w:pPr>
      <w:r>
        <w:t>1.3. Прогноз развития сферы реализации государственной программы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>В настоящее время при отсутствии государственной поддержки туристская отрасль региона продолжит развиваться, однако характер развития будет преимущественно эволюционным, стихийным, темпы развития - невысокими.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Для Ленинградской области такой сценарий означает потери - неиспользованные экономические возможности, которые в ином случае могли бы быть конвертированы в налоговые поступления в бюджет и способствовать росту благосостояния жителей Ленинградской области.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793F06" w:rsidRDefault="00793F06">
      <w:pPr>
        <w:pStyle w:val="ConsPlusTitle"/>
        <w:jc w:val="center"/>
      </w:pPr>
      <w:r>
        <w:t>реализации государственной программы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Стратегией</w:t>
        </w:r>
      </w:hyperlink>
      <w:r>
        <w:t xml:space="preserve"> развития туризма в Российской Федерации на период до 2035 года, </w:t>
      </w:r>
      <w:r>
        <w:lastRenderedPageBreak/>
        <w:t xml:space="preserve">утвержденной распоряжением Правительства Российской Федерации от 20 сентября 2019 года N 2129-р (далее - Стратегия), </w:t>
      </w:r>
      <w:hyperlink r:id="rId20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Ленинградской области до 2030 года, утвержденной областным законом от 8 августа 2016 года N 76-оз, и государственной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года N 316, установлены: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1. Цели государственной политики Российской Федерации в сфере туризма: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усиление социальной роли туризма, увеличение доступности услуг туризма, отдыха и оздоровления для всех жителей Российской Федерации.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 Приоритеты государственной политики Российской Федерации в сфере туризма: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развитие въездного и внутреннего туризма на основе развития инфраструктуры, формирования и продвижения конкурентоспособного туристского продукта, повышение доступности туристских услуг для населения.</w:t>
      </w:r>
    </w:p>
    <w:p w:rsidR="00793F06" w:rsidRDefault="00793F06">
      <w:pPr>
        <w:pStyle w:val="ConsPlusNormal"/>
        <w:jc w:val="both"/>
      </w:pPr>
    </w:p>
    <w:p w:rsidR="00793F06" w:rsidRDefault="00793F06">
      <w:pPr>
        <w:pStyle w:val="ConsPlusTitle"/>
        <w:jc w:val="center"/>
        <w:outlineLvl w:val="1"/>
      </w:pPr>
      <w:r>
        <w:t>3. Информация о проектах и комплексах процессных мероприятий</w:t>
      </w:r>
    </w:p>
    <w:p w:rsidR="00793F06" w:rsidRDefault="00793F06">
      <w:pPr>
        <w:pStyle w:val="ConsPlusTitle"/>
        <w:jc w:val="center"/>
      </w:pPr>
      <w:r>
        <w:t>государственной программы</w:t>
      </w:r>
    </w:p>
    <w:p w:rsidR="00793F06" w:rsidRDefault="00793F06">
      <w:pPr>
        <w:pStyle w:val="ConsPlusNormal"/>
        <w:jc w:val="both"/>
      </w:pPr>
    </w:p>
    <w:p w:rsidR="00793F06" w:rsidRDefault="00793F06">
      <w:pPr>
        <w:pStyle w:val="ConsPlusNormal"/>
        <w:ind w:firstLine="540"/>
        <w:jc w:val="both"/>
      </w:pPr>
      <w:r>
        <w:t>Задача 1. Увеличение занятости и доходности в туристской сфере.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 рамках выполнения задачи государственной программы предусматривается реализация следующих мероприятий: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3.1. Мероприятия, направленные на достижение цели федерального проекта "Развитие туристической инфраструктуры", предусматривающие создание на территории Ленинградской области туристской инфраструктуры.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объектов придорожной инфраструктуры "Зеленые стоянки", разработку проектно-сметной документации;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универсальных средств размещения (кемпингов), разработку проектно-сметной документации;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туристского тематического парка;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развитие системы туристской навигации и ориентирующей информации.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3.2. Отраслевой проект "Вело 47". В рамках указанного отраслевого проекта предусматривается предоставление субсидий на реализацию мероприятий по созданию и развитию активных видов туризма.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предоставление субсидии муниципальным образованиям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соответствии с </w:t>
      </w:r>
      <w:hyperlink w:anchor="P872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субсидий из областного бюджета Ленинградской области </w:t>
      </w:r>
      <w:r>
        <w:lastRenderedPageBreak/>
        <w:t>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(приложение 1 к государственной программе).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3.3. Комплекс процессных мероприятий "Развитие туристского потенциала Ленинградской области".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3.3.1. Создание и развитие сети туристских информационных центров. Мероприятие нацелено на информационное обеспечение туризма, развитие информационных туристских центров в Ленинградской области и предусматривает: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создание филиалов ГБУ ЛО "Информационно-туристский центр";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оказание содействия развитию действующих и вновь создаваемых информационных туристских центров посредством методических рекомендаций и информирования.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3.3.2. Предоставление субсидий некоммерческим организациям на реализацию проектов, направленных на формирование комфортной туристской среды на территории Ленинградской области, в соответствии с </w:t>
      </w:r>
      <w:hyperlink w:anchor="P1044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(приложение 2 к государственной программе).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Задача 2. 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 рамках выполнения задачи государственной программы предусматривается реализация следующих мероприятий: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3.4. Мероприятие, направленное на достижение цели федерального проекта "Повышение доступности туристических продуктов", предусматривающее формирование единой цифровой среды в сфере туризма - внедрение и модернизацию интерактивных, мультимедийных и информационных компонентов в сфере туризма.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внедрение и модернизацию интерактивных, мультимедийных и информационных компонентов в сфере туризма, в том числе: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путеводитель по Ленинградской области для мобильных устройств, виртуальные гиды по маршрутам Ленинградской области и видам туризма, сеть информационных терминалов.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3.5. Мероприятия, направленные на достижение цели федерального проекта "Совершенствование управления в сфере туризма", предусматривающие развитие кадрового потенциала в сфере туризма.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организацию и проведение обучающих мероприятий для специалистов в сфере туризма и экскурсоводов;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проведение конкурсов среди специалистов сферы туризма Ленинградской области, в том числе конкурса профессионального мастерства среди работников сферы туризма Ленинградской </w:t>
      </w:r>
      <w:r>
        <w:lastRenderedPageBreak/>
        <w:t>области, конкурса "Лучшие в туризме Ленинградской области".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3.6. Комплекс процессных мероприятий "Развитие туристского потенциала Ленинградской области".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3.6.1. Реализацию межрегиональных и международных туристских проектов. Межрегиональные и международные туристские проекты способствуют активизации межрегиональных и международных связей, а также продвижению туристского потенциала региона на внутреннем и международном рынках и увеличению турпотока на территорию Ленинградской области. В рамках проектов предусматривается создание новых туристских маршрутов. Мероприятие предусматривает: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обеспечение участия Ленинградской области в международных и межрегиональных мероприятиях - презентациях межрегиональных туристских проектов, в том числе "Серебряное ожерелье России", "Русские усадьбы", "Маяки Ленинградской области", "Жизнь замечательных людей", "Государева дорога", "Суворов", "По местам Александра Невского", "Путь Петра Великого" и др.;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обеспечение участия Ленинградской области в реализации международных туристских проектов, в том числе проектов приграничного сотрудничества.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3.6.2. Обеспечение деятельности (услуги, работы) государственных учреждений: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обеспечение деятельности ГБУ ЛО "Информационно-туристский центр";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разработка и изготовление информационных материалов (карт, буклетов) о туристском потенциале туристско-рекреационного кластера в селе Старая Ладога Волховского района Ленинградской области, в том числе на иностранных языках;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проведение событийных и специализированных мероприятий по продвижению туристского потенциала туристско-рекреационного кластера в селе Старая Ладога Волховского района Ленинградской области;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разработка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(изготовление печатных материалов: карт, буклетов, справочников, путеводителей и т.п.), в том числе на иностранных языках;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разработка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туристам, участникам и гостям мероприятий, проводимых на территории Ленинградской области, регионов Российской Федерации и за рубежом, в том числе на иностранных языках;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проведение конгрессно-выставочных мероприятий, обеспечение участия Ленинградской области в конгрессно-выставочных мероприятиях на российском и международном туристских рынках;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проведение инфотуров, пресс-туров;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проведение событийных и специализированных мероприятий (праздники, фестивали, туристские походы и слеты) по продвижению туристского потенциала Ленинградской области, направленных на привлечение туристов в Ленинградскую область;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проведение деловых мероприятий, конференций, форумов, презентаций, сессий, круглых </w:t>
      </w:r>
      <w:r>
        <w:lastRenderedPageBreak/>
        <w:t>столов и др., направленных на развитие и продвижение туристского потенциала Ленинградской области;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модернизация, поддержка и продвижение туристского портала Ленинградской области, расширение представленной информации на иностранных языках. Проведение информационной кампании в социальных сетях, направленной на внутренний, общероссийский и зарубежный рынки.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3.6.3. Продвижение туристского потенциала Ленинградской области: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создание информационного и видеоконтента о туристских продуктах и туристских ресурсах Ленинградской области и размещение его в средствах массовой информации и в сети "Интернет";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размещение информации о туристских ресурсах, о крупных событийных мероприятиях Ленинградской области посредством наружной рекламы, в том числе за рубежом;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размещение публикаций рекламного характера о туристском потенциале туристско-рекреационного кластера в профильных федеральных печатных средствах массовой информации в селе Старая Ладога Волховского района Ленинградской области;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размещение наружной рекламы о туристском потенциале туристско-рекреационного кластера в селе Старая Ладога Волховского района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3.6.4. Предоставление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соответствии с </w:t>
      </w:r>
      <w:hyperlink w:anchor="P1287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(приложение 3 к государственной программе).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3.6.5. Разработку методических рекомендаций, направленных на создание условий для развития туризма в Ленинградской области.</w:t>
      </w: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  <w:outlineLvl w:val="2"/>
      </w:pPr>
      <w:r>
        <w:t>Таблица 1</w:t>
      </w:r>
    </w:p>
    <w:p w:rsidR="00793F06" w:rsidRDefault="00793F06">
      <w:pPr>
        <w:pStyle w:val="ConsPlusNormal"/>
      </w:pPr>
    </w:p>
    <w:p w:rsidR="00793F06" w:rsidRDefault="00793F06">
      <w:pPr>
        <w:pStyle w:val="ConsPlusTitle"/>
        <w:jc w:val="center"/>
      </w:pPr>
      <w:r>
        <w:t>Сведения</w:t>
      </w:r>
    </w:p>
    <w:p w:rsidR="00793F06" w:rsidRDefault="00793F06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793F06" w:rsidRDefault="00793F06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793F06" w:rsidRDefault="00793F06">
      <w:pPr>
        <w:pStyle w:val="ConsPlusTitle"/>
        <w:jc w:val="center"/>
      </w:pPr>
      <w:r>
        <w:t>туризма в Ленинградской области"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sectPr w:rsidR="00793F06" w:rsidSect="006F3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1531"/>
        <w:gridCol w:w="1361"/>
        <w:gridCol w:w="1474"/>
        <w:gridCol w:w="1134"/>
        <w:gridCol w:w="794"/>
        <w:gridCol w:w="794"/>
        <w:gridCol w:w="850"/>
        <w:gridCol w:w="1417"/>
      </w:tblGrid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22" w:type="dxa"/>
            <w:gridSpan w:val="2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046" w:type="dxa"/>
            <w:gridSpan w:val="5"/>
          </w:tcPr>
          <w:p w:rsidR="00793F06" w:rsidRDefault="00793F06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Удельный вес показателя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422" w:type="dxa"/>
            <w:gridSpan w:val="2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2020 год (базовый период)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2021 год (оценка)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gridSpan w:val="2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93F06" w:rsidRDefault="00793F06">
            <w:pPr>
              <w:pStyle w:val="ConsPlusNormal"/>
              <w:jc w:val="center"/>
            </w:pPr>
            <w:r>
              <w:t>9</w:t>
            </w:r>
          </w:p>
        </w:tc>
      </w:tr>
      <w:tr w:rsidR="00793F06">
        <w:tc>
          <w:tcPr>
            <w:tcW w:w="12813" w:type="dxa"/>
            <w:gridSpan w:val="10"/>
          </w:tcPr>
          <w:p w:rsidR="00793F06" w:rsidRDefault="00793F06">
            <w:pPr>
              <w:pStyle w:val="ConsPlusNormal"/>
              <w:jc w:val="center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0,05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Количество экскурсантов, посетивших регион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0,05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Количество иностранных туристов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0,05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Прирост числа занятых в коллективных средствах размещения и турфирмах в среднем за период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0,1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 xml:space="preserve">Количество лиц, размещенных в </w:t>
            </w:r>
            <w:r>
              <w:lastRenderedPageBreak/>
              <w:t>коллективных средствах размещения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0,05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0,05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Сокращение на 8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Общий туристский поток Ленинградской области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5987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6257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6530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0,15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5717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0,05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Количество новых туристских маршрутов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0,05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Количество проинформированных о туристском потенциале Ленинградской области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0,1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 xml:space="preserve">Количество внедренных интерактивных и </w:t>
            </w:r>
            <w:r>
              <w:lastRenderedPageBreak/>
              <w:t>мультимедийных компонентов за период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0,05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Количество созданных за период объектов туристской инфраструктуры (не включая средства размещения)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0,1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Количество проектов, получивших государственную поддержку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0,1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  <w:tr w:rsidR="00793F06">
        <w:tc>
          <w:tcPr>
            <w:tcW w:w="56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vMerge w:val="restart"/>
          </w:tcPr>
          <w:p w:rsidR="00793F06" w:rsidRDefault="00793F06">
            <w:pPr>
              <w:pStyle w:val="ConsPlusNormal"/>
            </w:pPr>
            <w:r>
              <w:t>Численность работников сферы туризма, принявших участие в обучающих мероприятиях (нарастающим итогом)</w:t>
            </w: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417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0,05</w:t>
            </w:r>
          </w:p>
        </w:tc>
      </w:tr>
      <w:tr w:rsidR="00793F06">
        <w:tc>
          <w:tcPr>
            <w:tcW w:w="56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531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474" w:type="dxa"/>
          </w:tcPr>
          <w:p w:rsidR="00793F06" w:rsidRDefault="00793F0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93F06" w:rsidRDefault="00793F06">
            <w:pPr>
              <w:spacing w:after="1" w:line="0" w:lineRule="atLeast"/>
            </w:pPr>
          </w:p>
        </w:tc>
      </w:tr>
    </w:tbl>
    <w:p w:rsidR="00793F06" w:rsidRDefault="00793F06">
      <w:pPr>
        <w:pStyle w:val="ConsPlusNormal"/>
        <w:jc w:val="both"/>
      </w:pPr>
    </w:p>
    <w:p w:rsidR="00793F06" w:rsidRDefault="00793F06">
      <w:pPr>
        <w:pStyle w:val="ConsPlusNormal"/>
        <w:jc w:val="right"/>
        <w:outlineLvl w:val="2"/>
      </w:pPr>
      <w:r>
        <w:t>Таблица 2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</w:pPr>
      <w:r>
        <w:t>Сведения</w:t>
      </w:r>
    </w:p>
    <w:p w:rsidR="00793F06" w:rsidRDefault="00793F06">
      <w:pPr>
        <w:pStyle w:val="ConsPlusTitle"/>
        <w:jc w:val="center"/>
      </w:pPr>
      <w:r>
        <w:t>о порядке сбора информации и методике расчета показателей</w:t>
      </w:r>
    </w:p>
    <w:p w:rsidR="00793F06" w:rsidRDefault="00793F06">
      <w:pPr>
        <w:pStyle w:val="ConsPlusTitle"/>
        <w:jc w:val="center"/>
      </w:pPr>
      <w:r>
        <w:t>(индикаторов) государственной программы</w:t>
      </w:r>
    </w:p>
    <w:p w:rsidR="00793F06" w:rsidRDefault="00793F06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793F06" w:rsidRDefault="00793F06">
      <w:pPr>
        <w:pStyle w:val="ConsPlusTitle"/>
        <w:jc w:val="center"/>
      </w:pPr>
      <w:r>
        <w:t>туризма в Ленинградской области"</w:t>
      </w:r>
    </w:p>
    <w:p w:rsidR="00793F06" w:rsidRDefault="00793F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24"/>
        <w:gridCol w:w="1361"/>
        <w:gridCol w:w="1814"/>
        <w:gridCol w:w="2948"/>
        <w:gridCol w:w="1759"/>
        <w:gridCol w:w="1744"/>
        <w:gridCol w:w="1219"/>
      </w:tblGrid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  <w:jc w:val="center"/>
            </w:pPr>
            <w:r>
              <w:t>Срок предоставления отчетности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center"/>
            </w:pPr>
            <w:r>
              <w:t>8</w:t>
            </w: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Данные статистики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Количество экскурсантов, посетивших регион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Запрос данных у муниципальных образований. Подсчет количества экскурсантов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Количество иностранных туристов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Запрос данных у муниципальных образований. Подсчет количества иностранных туристов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Прирост числа занятых в коллективных средствах размещения и турфирмах в среднем за период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Запрос данных у муниципальных образований. Подсчет сложением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Количество лиц, размещенных в коллективных средствах размещения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Запрос данных у муниципальных образований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 xml:space="preserve">Прирост объема налоговых поступлений в бюджет Ленинградской </w:t>
            </w:r>
            <w:r>
              <w:lastRenderedPageBreak/>
              <w:t>области от туристической отрасли по отношению к предыдущему году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Данные ФНС (на основе отчетности 1-НОМ)</w:t>
            </w:r>
          </w:p>
          <w:p w:rsidR="00793F06" w:rsidRDefault="00793F06">
            <w:pPr>
              <w:pStyle w:val="ConsPlusNormal"/>
            </w:pPr>
            <w:r>
              <w:t>(А : Б) x 100%,</w:t>
            </w:r>
          </w:p>
          <w:p w:rsidR="00793F06" w:rsidRDefault="00793F06">
            <w:pPr>
              <w:pStyle w:val="ConsPlusNormal"/>
            </w:pPr>
            <w:r>
              <w:lastRenderedPageBreak/>
              <w:t>где:</w:t>
            </w:r>
          </w:p>
          <w:p w:rsidR="00793F06" w:rsidRDefault="00793F06">
            <w:pPr>
              <w:pStyle w:val="ConsPlusNormal"/>
            </w:pPr>
            <w:r>
              <w:t>А, Б - объем налоговых поступлений в бюджет Ленинградской области от туристической отрасли (коды ОКВЭД 55, 79) за отчетный год и год, предшествующий отчетному, соответственно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lastRenderedPageBreak/>
              <w:t xml:space="preserve">До 31 января года, следующего за </w:t>
            </w:r>
            <w:r>
              <w:lastRenderedPageBreak/>
              <w:t>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lastRenderedPageBreak/>
              <w:t xml:space="preserve">Комитет по культуре и туризму </w:t>
            </w:r>
            <w:r>
              <w:lastRenderedPageBreak/>
              <w:t>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Общий туристский поток Ленинградской области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Запрос данных у муниципальных образований. Подсчет количества туристов и экскурсантов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Подсчет количества проектов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Количество новых туристических маршрутов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Подсчет количества маршрутов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Количество проинформированных о туристском потенциале Ленинградской области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Подсчет количества проинформированных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 xml:space="preserve">Количество внедренных интерактивных и </w:t>
            </w:r>
            <w:r>
              <w:lastRenderedPageBreak/>
              <w:t>мультимедийных компонентов за период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период с начала 2020 года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Подсчет сложением нарастающим итогом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 xml:space="preserve">До 31 января года, </w:t>
            </w:r>
            <w:r>
              <w:lastRenderedPageBreak/>
              <w:t>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lastRenderedPageBreak/>
              <w:t xml:space="preserve">Комитет по культуре и </w:t>
            </w:r>
            <w:r>
              <w:lastRenderedPageBreak/>
              <w:t>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Количество созданных за период объектов туристской инфраструктуры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Подсчет количества объектов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Количество проектов, получивших государственную поддержку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Подсчет количества проектов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  <w:tr w:rsidR="00793F06"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4" w:type="dxa"/>
          </w:tcPr>
          <w:p w:rsidR="00793F06" w:rsidRDefault="00793F06">
            <w:pPr>
              <w:pStyle w:val="ConsPlusNormal"/>
            </w:pPr>
            <w:r>
              <w:t>Численность работников сферы туризма, принявших участие в обучающих мероприятиях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14" w:type="dxa"/>
          </w:tcPr>
          <w:p w:rsidR="00793F06" w:rsidRDefault="00793F06">
            <w:pPr>
              <w:pStyle w:val="ConsPlusNormal"/>
              <w:jc w:val="center"/>
            </w:pPr>
            <w:r>
              <w:t>За период с начала 2020 года</w:t>
            </w:r>
          </w:p>
        </w:tc>
        <w:tc>
          <w:tcPr>
            <w:tcW w:w="2948" w:type="dxa"/>
          </w:tcPr>
          <w:p w:rsidR="00793F06" w:rsidRDefault="00793F06">
            <w:pPr>
              <w:pStyle w:val="ConsPlusNormal"/>
            </w:pPr>
            <w:r>
              <w:t>Подсчет сложением, нарастающим итогом</w:t>
            </w:r>
          </w:p>
        </w:tc>
        <w:tc>
          <w:tcPr>
            <w:tcW w:w="1759" w:type="dxa"/>
          </w:tcPr>
          <w:p w:rsidR="00793F06" w:rsidRDefault="00793F06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793F06" w:rsidRDefault="00793F06">
            <w:pPr>
              <w:pStyle w:val="ConsPlusNormal"/>
              <w:jc w:val="both"/>
            </w:pPr>
          </w:p>
        </w:tc>
      </w:tr>
    </w:tbl>
    <w:p w:rsidR="00793F06" w:rsidRDefault="00793F06">
      <w:pPr>
        <w:sectPr w:rsidR="00793F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3F06" w:rsidRDefault="00793F06">
      <w:pPr>
        <w:pStyle w:val="ConsPlusNormal"/>
        <w:jc w:val="both"/>
      </w:pPr>
    </w:p>
    <w:p w:rsidR="00793F06" w:rsidRDefault="00793F06">
      <w:pPr>
        <w:pStyle w:val="ConsPlusNormal"/>
        <w:jc w:val="right"/>
        <w:outlineLvl w:val="2"/>
      </w:pPr>
      <w:r>
        <w:t>Таблица 3</w:t>
      </w:r>
    </w:p>
    <w:p w:rsidR="00793F06" w:rsidRDefault="00793F06">
      <w:pPr>
        <w:pStyle w:val="ConsPlusNormal"/>
      </w:pPr>
    </w:p>
    <w:p w:rsidR="00793F06" w:rsidRDefault="00793F06">
      <w:pPr>
        <w:pStyle w:val="ConsPlusTitle"/>
        <w:jc w:val="center"/>
      </w:pPr>
      <w:r>
        <w:t>План</w:t>
      </w:r>
    </w:p>
    <w:p w:rsidR="00793F06" w:rsidRDefault="00793F06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793F06" w:rsidRDefault="00793F06">
      <w:pPr>
        <w:pStyle w:val="ConsPlusTitle"/>
        <w:jc w:val="center"/>
      </w:pPr>
      <w:r>
        <w:t>"Развитие внутреннего и въездного туризма</w:t>
      </w:r>
    </w:p>
    <w:p w:rsidR="00793F06" w:rsidRDefault="00793F06">
      <w:pPr>
        <w:pStyle w:val="ConsPlusTitle"/>
        <w:jc w:val="center"/>
      </w:pPr>
      <w:r>
        <w:t>в Ленинградской области"</w:t>
      </w:r>
    </w:p>
    <w:p w:rsidR="00793F06" w:rsidRDefault="00793F0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44"/>
        <w:gridCol w:w="1361"/>
        <w:gridCol w:w="1134"/>
        <w:gridCol w:w="1644"/>
        <w:gridCol w:w="1361"/>
        <w:gridCol w:w="1191"/>
        <w:gridCol w:w="1304"/>
      </w:tblGrid>
      <w:tr w:rsidR="00793F06">
        <w:tc>
          <w:tcPr>
            <w:tcW w:w="2665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структурного элемента</w:t>
            </w:r>
          </w:p>
        </w:tc>
        <w:tc>
          <w:tcPr>
            <w:tcW w:w="174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61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634" w:type="dxa"/>
            <w:gridSpan w:val="5"/>
          </w:tcPr>
          <w:p w:rsidR="00793F06" w:rsidRDefault="00793F06">
            <w:pPr>
              <w:pStyle w:val="ConsPlusNormal"/>
              <w:jc w:val="center"/>
            </w:pPr>
            <w:r>
              <w:t>Оценка расходов (тыс. руб., в ценах соответствующих лет)</w:t>
            </w: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793F06">
        <w:tc>
          <w:tcPr>
            <w:tcW w:w="2665" w:type="dxa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  <w:r>
              <w:t>8</w:t>
            </w:r>
          </w:p>
        </w:tc>
      </w:tr>
      <w:tr w:rsidR="00793F06">
        <w:tc>
          <w:tcPr>
            <w:tcW w:w="2665" w:type="dxa"/>
            <w:vMerge w:val="restart"/>
          </w:tcPr>
          <w:p w:rsidR="00793F06" w:rsidRDefault="00793F06">
            <w:pPr>
              <w:pStyle w:val="ConsPlusNormal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  <w:tc>
          <w:tcPr>
            <w:tcW w:w="1744" w:type="dxa"/>
            <w:vMerge w:val="restart"/>
          </w:tcPr>
          <w:p w:rsidR="00793F06" w:rsidRDefault="00793F06">
            <w:pPr>
              <w:pStyle w:val="ConsPlusNormal"/>
            </w:pPr>
            <w:r>
              <w:t>Комитет по культуре и туризму Ленинградской области (далее - Комитет)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166555,2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166555,2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168928,5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168928,5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168928,5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168928,5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</w:tcPr>
          <w:p w:rsidR="00793F06" w:rsidRDefault="00793F06">
            <w:pPr>
              <w:pStyle w:val="ConsPlusNormal"/>
            </w:pPr>
            <w:r>
              <w:t>Итого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504412,2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504412,2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12404" w:type="dxa"/>
            <w:gridSpan w:val="8"/>
          </w:tcPr>
          <w:p w:rsidR="00793F06" w:rsidRDefault="00793F06">
            <w:pPr>
              <w:pStyle w:val="ConsPlusNormal"/>
              <w:jc w:val="center"/>
              <w:outlineLvl w:val="3"/>
            </w:pPr>
            <w:r>
              <w:t>Проектная часть</w:t>
            </w:r>
          </w:p>
        </w:tc>
      </w:tr>
      <w:tr w:rsidR="00793F06">
        <w:tc>
          <w:tcPr>
            <w:tcW w:w="2665" w:type="dxa"/>
            <w:vMerge w:val="restart"/>
          </w:tcPr>
          <w:p w:rsidR="00793F06" w:rsidRDefault="00793F06">
            <w:pPr>
              <w:pStyle w:val="ConsPlusNormal"/>
            </w:pPr>
            <w:r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1744" w:type="dxa"/>
            <w:vMerge w:val="restart"/>
          </w:tcPr>
          <w:p w:rsidR="00793F06" w:rsidRDefault="00793F06">
            <w:pPr>
              <w:pStyle w:val="ConsPlusNormal"/>
            </w:pPr>
            <w:r>
              <w:t>Комитет, Комитет по дорожному хозяйству Ленинградской области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26400,0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26400,0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26400,0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26400,0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</w:tcPr>
          <w:p w:rsidR="00793F06" w:rsidRDefault="00793F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54200,0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54200,0,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 w:val="restart"/>
          </w:tcPr>
          <w:p w:rsidR="00793F06" w:rsidRDefault="00793F06">
            <w:pPr>
              <w:pStyle w:val="ConsPlusNormal"/>
            </w:pPr>
            <w:r>
              <w:t>Мероприятие, направленное на достижение цели федерального проекта "Повышение доступности туристских продуктов"</w:t>
            </w:r>
          </w:p>
        </w:tc>
        <w:tc>
          <w:tcPr>
            <w:tcW w:w="1744" w:type="dxa"/>
            <w:vMerge w:val="restart"/>
          </w:tcPr>
          <w:p w:rsidR="00793F06" w:rsidRDefault="00793F06">
            <w:pPr>
              <w:pStyle w:val="ConsPlusNormal"/>
            </w:pPr>
            <w:r>
              <w:t>Комитет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</w:tcPr>
          <w:p w:rsidR="00793F06" w:rsidRDefault="00793F06">
            <w:pPr>
              <w:pStyle w:val="ConsPlusNormal"/>
            </w:pPr>
            <w:r>
              <w:t>Итого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 w:val="restart"/>
          </w:tcPr>
          <w:p w:rsidR="00793F06" w:rsidRDefault="00793F06">
            <w:pPr>
              <w:pStyle w:val="ConsPlusNormal"/>
            </w:pPr>
            <w:r>
              <w:t>Мероприятия, направленные на достижение цели федерального проекта "Совершенствование управления в сфере туризма"</w:t>
            </w:r>
          </w:p>
        </w:tc>
        <w:tc>
          <w:tcPr>
            <w:tcW w:w="1744" w:type="dxa"/>
            <w:vMerge w:val="restart"/>
          </w:tcPr>
          <w:p w:rsidR="00793F06" w:rsidRDefault="00793F06">
            <w:pPr>
              <w:pStyle w:val="ConsPlusNormal"/>
            </w:pPr>
            <w:r>
              <w:t>Комитет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</w:tcPr>
          <w:p w:rsidR="00793F06" w:rsidRDefault="00793F06">
            <w:pPr>
              <w:pStyle w:val="ConsPlusNormal"/>
            </w:pPr>
            <w:r>
              <w:t>Итого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25526,4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25526,4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 w:val="restart"/>
          </w:tcPr>
          <w:p w:rsidR="00793F06" w:rsidRDefault="00793F06">
            <w:pPr>
              <w:pStyle w:val="ConsPlusNormal"/>
            </w:pPr>
            <w:r>
              <w:t>Отраслевой проект "Вело 47"</w:t>
            </w:r>
          </w:p>
        </w:tc>
        <w:tc>
          <w:tcPr>
            <w:tcW w:w="1744" w:type="dxa"/>
            <w:vMerge w:val="restart"/>
          </w:tcPr>
          <w:p w:rsidR="00793F06" w:rsidRDefault="00793F06">
            <w:pPr>
              <w:pStyle w:val="ConsPlusNormal"/>
            </w:pPr>
            <w:r>
              <w:t>Комитет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</w:tcPr>
          <w:p w:rsidR="00793F06" w:rsidRDefault="00793F06">
            <w:pPr>
              <w:pStyle w:val="ConsPlusNormal"/>
            </w:pPr>
            <w:r>
              <w:t>Итого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12404" w:type="dxa"/>
            <w:gridSpan w:val="8"/>
          </w:tcPr>
          <w:p w:rsidR="00793F06" w:rsidRDefault="00793F06">
            <w:pPr>
              <w:pStyle w:val="ConsPlusNormal"/>
              <w:jc w:val="center"/>
              <w:outlineLvl w:val="3"/>
            </w:pPr>
            <w:r>
              <w:t>Процессная часть</w:t>
            </w:r>
          </w:p>
        </w:tc>
      </w:tr>
      <w:tr w:rsidR="00793F06">
        <w:tc>
          <w:tcPr>
            <w:tcW w:w="2665" w:type="dxa"/>
            <w:vMerge w:val="restart"/>
          </w:tcPr>
          <w:p w:rsidR="00793F06" w:rsidRDefault="00793F06">
            <w:pPr>
              <w:pStyle w:val="ConsPlusNormal"/>
            </w:pPr>
            <w:r>
              <w:t>Комплекс процессных мероприятий "Развитие туристского потенциала Ленинградской области"</w:t>
            </w:r>
          </w:p>
        </w:tc>
        <w:tc>
          <w:tcPr>
            <w:tcW w:w="1744" w:type="dxa"/>
            <w:vMerge w:val="restart"/>
          </w:tcPr>
          <w:p w:rsidR="00793F06" w:rsidRDefault="00793F06">
            <w:pPr>
              <w:pStyle w:val="ConsPlusNormal"/>
            </w:pPr>
            <w:r>
              <w:t>Комитет</w:t>
            </w: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131146,4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131146,4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133519,7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133519,7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133519,7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133519,7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2665" w:type="dxa"/>
          </w:tcPr>
          <w:p w:rsidR="00793F06" w:rsidRDefault="00793F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744" w:type="dxa"/>
          </w:tcPr>
          <w:p w:rsidR="00793F06" w:rsidRDefault="00793F06">
            <w:pPr>
              <w:pStyle w:val="ConsPlusNormal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34" w:type="dxa"/>
          </w:tcPr>
          <w:p w:rsidR="00793F06" w:rsidRDefault="00793F06">
            <w:pPr>
              <w:pStyle w:val="ConsPlusNormal"/>
              <w:jc w:val="center"/>
            </w:pPr>
            <w:r>
              <w:t>398185,8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93F06" w:rsidRDefault="00793F06">
            <w:pPr>
              <w:pStyle w:val="ConsPlusNormal"/>
              <w:jc w:val="center"/>
            </w:pPr>
            <w:r>
              <w:t>398185,8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93F06" w:rsidRDefault="00793F06">
            <w:pPr>
              <w:pStyle w:val="ConsPlusNormal"/>
              <w:jc w:val="center"/>
            </w:pPr>
          </w:p>
        </w:tc>
      </w:tr>
    </w:tbl>
    <w:p w:rsidR="00793F06" w:rsidRDefault="00793F06">
      <w:pPr>
        <w:pStyle w:val="ConsPlusNormal"/>
        <w:jc w:val="both"/>
      </w:pPr>
    </w:p>
    <w:p w:rsidR="00793F06" w:rsidRDefault="00793F06">
      <w:pPr>
        <w:pStyle w:val="ConsPlusNormal"/>
        <w:jc w:val="right"/>
        <w:outlineLvl w:val="2"/>
      </w:pPr>
      <w:r>
        <w:t>Таблица 4</w:t>
      </w:r>
    </w:p>
    <w:p w:rsidR="00793F06" w:rsidRDefault="00793F06">
      <w:pPr>
        <w:pStyle w:val="ConsPlusNormal"/>
      </w:pPr>
    </w:p>
    <w:p w:rsidR="00793F06" w:rsidRDefault="00793F06">
      <w:pPr>
        <w:pStyle w:val="ConsPlusTitle"/>
        <w:jc w:val="center"/>
      </w:pPr>
      <w:r>
        <w:t>Сведения</w:t>
      </w:r>
    </w:p>
    <w:p w:rsidR="00793F06" w:rsidRDefault="00793F06">
      <w:pPr>
        <w:pStyle w:val="ConsPlusTitle"/>
        <w:jc w:val="center"/>
      </w:pPr>
      <w:r>
        <w:t>о налоговых расходах областного бюджета</w:t>
      </w:r>
    </w:p>
    <w:p w:rsidR="00793F06" w:rsidRDefault="00793F06">
      <w:pPr>
        <w:pStyle w:val="ConsPlusTitle"/>
        <w:jc w:val="center"/>
      </w:pPr>
      <w:r>
        <w:t>Ленинградской области, направленных на достижение цели</w:t>
      </w:r>
    </w:p>
    <w:p w:rsidR="00793F06" w:rsidRDefault="00793F06">
      <w:pPr>
        <w:pStyle w:val="ConsPlusTitle"/>
        <w:jc w:val="center"/>
      </w:pPr>
      <w:r>
        <w:t>государственной программы Ленинградской области "Развитие</w:t>
      </w:r>
    </w:p>
    <w:p w:rsidR="00793F06" w:rsidRDefault="00793F06">
      <w:pPr>
        <w:pStyle w:val="ConsPlusTitle"/>
        <w:jc w:val="center"/>
      </w:pPr>
      <w:r>
        <w:t>внутреннего и въездного туризма в Ленинградской области"</w:t>
      </w:r>
    </w:p>
    <w:p w:rsidR="00793F06" w:rsidRDefault="00793F0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4"/>
        <w:gridCol w:w="2809"/>
        <w:gridCol w:w="1984"/>
        <w:gridCol w:w="850"/>
        <w:gridCol w:w="1644"/>
        <w:gridCol w:w="567"/>
        <w:gridCol w:w="1587"/>
        <w:gridCol w:w="1191"/>
      </w:tblGrid>
      <w:tr w:rsidR="00793F06">
        <w:tc>
          <w:tcPr>
            <w:tcW w:w="1757" w:type="dxa"/>
          </w:tcPr>
          <w:p w:rsidR="00793F06" w:rsidRDefault="00793F06">
            <w:pPr>
              <w:pStyle w:val="ConsPlusNormal"/>
              <w:jc w:val="center"/>
            </w:pPr>
            <w:r>
              <w:t>Наименование налога, по которому предусматривается налоговая льгота</w:t>
            </w:r>
          </w:p>
        </w:tc>
        <w:tc>
          <w:tcPr>
            <w:tcW w:w="2044" w:type="dxa"/>
          </w:tcPr>
          <w:p w:rsidR="00793F06" w:rsidRDefault="00793F06">
            <w:pPr>
              <w:pStyle w:val="ConsPlusNormal"/>
              <w:jc w:val="center"/>
            </w:pPr>
            <w:r>
              <w:t>Реквизиты нормативного правового акта, устанавливающего налоговую льготу</w:t>
            </w:r>
          </w:p>
        </w:tc>
        <w:tc>
          <w:tcPr>
            <w:tcW w:w="2809" w:type="dxa"/>
          </w:tcPr>
          <w:p w:rsidR="00793F06" w:rsidRDefault="00793F06">
            <w:pPr>
              <w:pStyle w:val="ConsPlusNormal"/>
              <w:jc w:val="center"/>
            </w:pPr>
            <w:r>
              <w:t>Целевая категория налогоплательщиков</w:t>
            </w:r>
          </w:p>
        </w:tc>
        <w:tc>
          <w:tcPr>
            <w:tcW w:w="1984" w:type="dxa"/>
          </w:tcPr>
          <w:p w:rsidR="00793F06" w:rsidRDefault="00793F06">
            <w:pPr>
              <w:pStyle w:val="ConsPlusNormal"/>
              <w:jc w:val="center"/>
            </w:pPr>
            <w:r>
              <w:t>Показатели достижения целей государственной программы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2211" w:type="dxa"/>
            <w:gridSpan w:val="2"/>
          </w:tcPr>
          <w:p w:rsidR="00793F06" w:rsidRDefault="00793F06">
            <w:pPr>
              <w:pStyle w:val="ConsPlusNormal"/>
              <w:jc w:val="center"/>
            </w:pPr>
            <w:r>
              <w:t>Численность плательщиков налога, воспользовавшихся льготой (ед.)</w:t>
            </w:r>
          </w:p>
        </w:tc>
        <w:tc>
          <w:tcPr>
            <w:tcW w:w="2778" w:type="dxa"/>
            <w:gridSpan w:val="2"/>
          </w:tcPr>
          <w:p w:rsidR="00793F06" w:rsidRDefault="00793F06">
            <w:pPr>
              <w:pStyle w:val="ConsPlusNormal"/>
              <w:jc w:val="center"/>
            </w:pPr>
            <w:r>
              <w:t>Размер налогового расхода (тыс. руб.)</w:t>
            </w:r>
          </w:p>
        </w:tc>
      </w:tr>
      <w:tr w:rsidR="00793F06">
        <w:tc>
          <w:tcPr>
            <w:tcW w:w="1757" w:type="dxa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9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93F06" w:rsidRDefault="00793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gridSpan w:val="2"/>
          </w:tcPr>
          <w:p w:rsidR="00793F06" w:rsidRDefault="00793F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gridSpan w:val="2"/>
          </w:tcPr>
          <w:p w:rsidR="00793F06" w:rsidRDefault="00793F06">
            <w:pPr>
              <w:pStyle w:val="ConsPlusNormal"/>
              <w:jc w:val="center"/>
            </w:pPr>
            <w:r>
              <w:t>7</w:t>
            </w:r>
          </w:p>
        </w:tc>
      </w:tr>
      <w:tr w:rsidR="00793F06">
        <w:tc>
          <w:tcPr>
            <w:tcW w:w="1757" w:type="dxa"/>
            <w:vMerge w:val="restart"/>
          </w:tcPr>
          <w:p w:rsidR="00793F06" w:rsidRDefault="00793F06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2044" w:type="dxa"/>
            <w:vMerge w:val="restart"/>
          </w:tcPr>
          <w:p w:rsidR="00793F06" w:rsidRDefault="00793F06">
            <w:pPr>
              <w:pStyle w:val="ConsPlusNormal"/>
            </w:pPr>
            <w:r>
              <w:t>Областной закон от 25 ноября 2003 года N 98-оз "О налоге на имущество организаций" (</w:t>
            </w:r>
            <w:hyperlink r:id="rId22" w:history="1">
              <w:r>
                <w:rPr>
                  <w:color w:val="0000FF"/>
                </w:rPr>
                <w:t>статья 3-1, часть 1, подпункты "е-1"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"е-3"</w:t>
              </w:r>
            </w:hyperlink>
            <w:r>
              <w:t>)</w:t>
            </w:r>
          </w:p>
        </w:tc>
        <w:tc>
          <w:tcPr>
            <w:tcW w:w="2809" w:type="dxa"/>
            <w:vMerge w:val="restart"/>
          </w:tcPr>
          <w:p w:rsidR="00793F06" w:rsidRDefault="00793F06">
            <w:pPr>
              <w:pStyle w:val="ConsPlusNormal"/>
            </w:pPr>
            <w:r>
              <w:t xml:space="preserve">Все организации, осуществившие не ранее 1 января 2013 года вложения в приобретение, создание, реконструкцию объектов основных средств, расположенных на территории земельных участков, включенных в туристско-рекреационные зоны регионального значения, в размере не менее 300 млн рублей - в отношении имущества, </w:t>
            </w:r>
            <w:r>
              <w:lastRenderedPageBreak/>
              <w:t>предназначенного для оказания услуг в сфере туризма, спорта, отдыха и развлечений, занятий физической культурой и спортом, на пять налоговых периодов</w:t>
            </w:r>
          </w:p>
        </w:tc>
        <w:tc>
          <w:tcPr>
            <w:tcW w:w="1984" w:type="dxa"/>
            <w:vMerge w:val="restart"/>
          </w:tcPr>
          <w:p w:rsidR="00793F06" w:rsidRDefault="00793F06">
            <w:pPr>
              <w:pStyle w:val="ConsPlusNormal"/>
            </w:pPr>
            <w:r>
              <w:lastRenderedPageBreak/>
              <w:t>Количество созданных за период объектов туристской инфраструктуры</w:t>
            </w: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107741,0</w:t>
            </w:r>
          </w:p>
        </w:tc>
      </w:tr>
      <w:tr w:rsidR="00793F06">
        <w:tc>
          <w:tcPr>
            <w:tcW w:w="175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0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850" w:type="dxa"/>
          </w:tcPr>
          <w:p w:rsidR="00793F06" w:rsidRDefault="00793F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93F06" w:rsidRDefault="00793F06">
            <w:pPr>
              <w:pStyle w:val="ConsPlusNormal"/>
            </w:pPr>
            <w:r>
              <w:t>фактическое значение (оценка)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110600,0</w:t>
            </w:r>
          </w:p>
        </w:tc>
      </w:tr>
      <w:tr w:rsidR="00793F06">
        <w:tc>
          <w:tcPr>
            <w:tcW w:w="175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0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107500,0</w:t>
            </w:r>
          </w:p>
        </w:tc>
      </w:tr>
      <w:tr w:rsidR="00793F06">
        <w:tc>
          <w:tcPr>
            <w:tcW w:w="175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0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644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175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0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184372,0</w:t>
            </w:r>
          </w:p>
        </w:tc>
      </w:tr>
      <w:tr w:rsidR="00793F06">
        <w:tc>
          <w:tcPr>
            <w:tcW w:w="175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0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644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</w:tr>
      <w:tr w:rsidR="00793F06">
        <w:tc>
          <w:tcPr>
            <w:tcW w:w="175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0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93F06" w:rsidRDefault="00793F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  <w:r>
              <w:t>207972,0</w:t>
            </w:r>
          </w:p>
        </w:tc>
      </w:tr>
      <w:tr w:rsidR="00793F06">
        <w:tc>
          <w:tcPr>
            <w:tcW w:w="1757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280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1644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67" w:type="dxa"/>
          </w:tcPr>
          <w:p w:rsidR="00793F06" w:rsidRDefault="00793F0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93F06" w:rsidRDefault="00793F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793F06" w:rsidRDefault="00793F06">
            <w:pPr>
              <w:pStyle w:val="ConsPlusNormal"/>
              <w:jc w:val="center"/>
            </w:pPr>
          </w:p>
        </w:tc>
      </w:tr>
    </w:tbl>
    <w:p w:rsidR="00793F06" w:rsidRDefault="00793F06">
      <w:pPr>
        <w:sectPr w:rsidR="00793F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3F06" w:rsidRDefault="00793F06">
      <w:pPr>
        <w:pStyle w:val="ConsPlusNormal"/>
        <w:jc w:val="both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  <w:outlineLvl w:val="1"/>
      </w:pPr>
      <w:r>
        <w:t>Приложение 1</w:t>
      </w:r>
    </w:p>
    <w:p w:rsidR="00793F06" w:rsidRDefault="00793F06">
      <w:pPr>
        <w:pStyle w:val="ConsPlusNormal"/>
        <w:jc w:val="right"/>
      </w:pPr>
      <w:r>
        <w:t>к государственной программе...</w:t>
      </w:r>
    </w:p>
    <w:p w:rsidR="00793F06" w:rsidRDefault="00793F06">
      <w:pPr>
        <w:pStyle w:val="ConsPlusNormal"/>
        <w:jc w:val="both"/>
      </w:pPr>
    </w:p>
    <w:p w:rsidR="00793F06" w:rsidRDefault="00793F06">
      <w:pPr>
        <w:pStyle w:val="ConsPlusTitle"/>
        <w:jc w:val="center"/>
      </w:pPr>
      <w:bookmarkStart w:id="1" w:name="P872"/>
      <w:bookmarkEnd w:id="1"/>
      <w:r>
        <w:t>ПОРЯДОК</w:t>
      </w:r>
    </w:p>
    <w:p w:rsidR="00793F06" w:rsidRDefault="00793F06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793F06" w:rsidRDefault="00793F06">
      <w:pPr>
        <w:pStyle w:val="ConsPlusTitle"/>
        <w:jc w:val="center"/>
      </w:pPr>
      <w:r>
        <w:t>БЮДЖЕТА ЛЕНИНГРАДСКОЙ ОБЛАСТИ БЮДЖЕТАМ МУНИЦИПАЛЬНЫХ</w:t>
      </w:r>
    </w:p>
    <w:p w:rsidR="00793F06" w:rsidRDefault="00793F06">
      <w:pPr>
        <w:pStyle w:val="ConsPlusTitle"/>
        <w:jc w:val="center"/>
      </w:pPr>
      <w:r>
        <w:t>ОБРАЗОВАНИЙ ЛЕНИНГРАДСКОЙ ОБЛАСТИ НА РЕАЛИЗАЦИЮ МЕРОПРИЯТИЙ</w:t>
      </w:r>
    </w:p>
    <w:p w:rsidR="00793F06" w:rsidRDefault="00793F06">
      <w:pPr>
        <w:pStyle w:val="ConsPlusTitle"/>
        <w:jc w:val="center"/>
      </w:pPr>
      <w:r>
        <w:t>ПО СОЗДАНИЮ И РАЗВИТИЮ ИНФРАСТРУКТУРЫ АКТИВНЫХ ВИДОВ</w:t>
      </w:r>
    </w:p>
    <w:p w:rsidR="00793F06" w:rsidRDefault="00793F06">
      <w:pPr>
        <w:pStyle w:val="ConsPlusTitle"/>
        <w:jc w:val="center"/>
      </w:pPr>
      <w:r>
        <w:t>ТУРИЗМА НА ТЕРРИТОРИИ МУНИЦИПАЛЬНЫХ ОБРАЗОВАНИЙ</w:t>
      </w:r>
    </w:p>
    <w:p w:rsidR="00793F06" w:rsidRDefault="00793F06">
      <w:pPr>
        <w:pStyle w:val="ConsPlusTitle"/>
        <w:jc w:val="center"/>
      </w:pPr>
      <w:r>
        <w:t>ЛЕНИНГРАДСКОЙ ОБЛАСТИ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Title"/>
        <w:jc w:val="center"/>
        <w:outlineLvl w:val="2"/>
      </w:pPr>
      <w:r>
        <w:t>1. Общие положения</w:t>
      </w:r>
    </w:p>
    <w:p w:rsidR="00793F06" w:rsidRDefault="00793F06">
      <w:pPr>
        <w:pStyle w:val="ConsPlusNormal"/>
        <w:jc w:val="both"/>
      </w:pPr>
    </w:p>
    <w:p w:rsidR="00793F06" w:rsidRDefault="00793F06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структурного элемента "Отраслевой проект "Вело 47" государственной программы Ленинградской области "Развитие внутреннего и въездного туризма в Ленинградской области" (далее - субсидии).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 целях настоящего Порядка под активными видами туризма понимается велотуризм - путешествия, походы и экскурсии, включающие прохождение маршрутов по равнинной и горной местностям на соответствующих средствах передвижения - велосипедах (ГОСТ Р 54601-2011 Туристские услуги. Безопасность активных видов туризма. Общие положения).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и туризму Ленинградской области (далее - комитет).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1.3. Субсидии предоставляются на софинансирование расходных обязательств муниципальных образований, возникающих при выполнении полномочий органов местного самоуправления поселений и городского округа, по вопросам местного значения - организации благоустройства территорий поселений и городского округа в соответствии с утвержденными правилами благоустройства территории согласно </w:t>
      </w:r>
      <w:hyperlink r:id="rId24" w:history="1">
        <w:r>
          <w:rPr>
            <w:color w:val="0000FF"/>
          </w:rPr>
          <w:t>пункту 19 части 1 статьи 14</w:t>
        </w:r>
      </w:hyperlink>
      <w:r>
        <w:t xml:space="preserve">, </w:t>
      </w:r>
      <w:hyperlink r:id="rId25" w:history="1">
        <w:r>
          <w:rPr>
            <w:color w:val="0000FF"/>
          </w:rPr>
          <w:t>пункту 25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  <w:outlineLvl w:val="2"/>
      </w:pPr>
      <w:r>
        <w:t>2. Цели и условия предоставления субсидий, критерии отбора</w:t>
      </w:r>
    </w:p>
    <w:p w:rsidR="00793F06" w:rsidRDefault="00793F06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793F06" w:rsidRDefault="00793F06">
      <w:pPr>
        <w:pStyle w:val="ConsPlusNormal"/>
        <w:jc w:val="both"/>
      </w:pPr>
    </w:p>
    <w:p w:rsidR="00793F06" w:rsidRDefault="00793F06">
      <w:pPr>
        <w:pStyle w:val="ConsPlusNormal"/>
        <w:ind w:firstLine="540"/>
        <w:jc w:val="both"/>
      </w:pPr>
      <w:bookmarkStart w:id="2" w:name="P890"/>
      <w:bookmarkEnd w:id="2"/>
      <w:r>
        <w:t>2.1. Субсидии предоставляются бюджетам муниципальных образований в целях поддержки проектов, направленных на формирование комфортной туристской среды и развитие туристско-рекреационного комплекса.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2.2.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</w:t>
      </w:r>
      <w:r>
        <w:lastRenderedPageBreak/>
        <w:t>туризма в Ленинградской области (далее - проекты).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субсидии, заключаемым между комитетом и муниципальным образованием (далее - соглашение), оформляемым в соответствии с </w:t>
      </w:r>
      <w:hyperlink r:id="rId26" w:history="1">
        <w:r>
          <w:rPr>
            <w:color w:val="0000FF"/>
          </w:rPr>
          <w:t>пунктом 4.2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2.3. Условиями предоставления субсидии являются условия, указанные в </w:t>
      </w:r>
      <w:hyperlink r:id="rId27" w:history="1">
        <w:r>
          <w:rPr>
            <w:color w:val="0000FF"/>
          </w:rPr>
          <w:t>пункте 2.7</w:t>
        </w:r>
      </w:hyperlink>
      <w:r>
        <w:t xml:space="preserve"> Правил.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3" w:name="P894"/>
      <w:bookmarkEnd w:id="3"/>
      <w:r>
        <w:t>2.4. Критерии, которым должны соответствовать муниципальные образования для допуска к оценке заявок на предоставление субсидии (далее - заявка):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а) наличие в муниципальном образовании утвержденной муниципальной программы (плана мероприятий, мероприятия), соответствующей цели, указанной в </w:t>
      </w:r>
      <w:hyperlink w:anchor="P890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руководителя финансового органа;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в) наличие проекта по созданию и развитию инфраструктуры активных видов туризма в Ленинградской области, содержащего информацию согласно </w:t>
      </w:r>
      <w:hyperlink w:anchor="P911" w:history="1">
        <w:r>
          <w:rPr>
            <w:color w:val="0000FF"/>
          </w:rPr>
          <w:t>подпунктам "г"</w:t>
        </w:r>
      </w:hyperlink>
      <w:r>
        <w:t xml:space="preserve"> и </w:t>
      </w:r>
      <w:hyperlink w:anchor="P912" w:history="1">
        <w:r>
          <w:rPr>
            <w:color w:val="0000FF"/>
          </w:rPr>
          <w:t>"д" пункта 3.3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>3.1. Субсидии предоставляются по результатам проводимого отбора муниципальных образований на основе оценки заявок муниципальных образований (далее - конкурсный отбор), допущенных к оценке заявок.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Допуск к оценке заявок и конкурсный отбор осуществляются конкурсной комиссией по проведению конкурсного отбора (далее - конкурсная комиссия), формируемой комитетом путем утверждения ее состава и положения о ее деятельности.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4" w:name="P904"/>
      <w:bookmarkEnd w:id="4"/>
      <w:r>
        <w:t>3.2. Решение о проведении конкурсного отбора принимается комитетом и оформляется распоряжением комитета, в котором указываются сроки, место, даты и время начала (окончания) подачи (приема) заявок на конкурсный отбор.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Срок приема заявок не может быть менее 10 и более 30 календарных дней с даты размещения информации о проведении конкурсного отбора.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информационно-телекоммуникационной сети "Интернет" информации с указанием сроков начала и окончания приема заявок, установленных в решении о проведении конкурсного отбора.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5" w:name="P907"/>
      <w:bookmarkEnd w:id="5"/>
      <w:r>
        <w:t xml:space="preserve">3.3. Для участия в конкурсном отборе муниципальные образования представляют в комитет </w:t>
      </w:r>
      <w:r>
        <w:lastRenderedPageBreak/>
        <w:t>заявки, включающие следующие документы: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б) выписку из утвержденной муниципальной программы (плана мероприятий, мероприятия), соответствующей цели, указанной в </w:t>
      </w:r>
      <w:hyperlink w:anchor="P890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выписку из решения о бюджете муниципального образования на соответствующий финансовый год, подтверждающую наличие бюджетных ассигнований бюджета муниципального образования на реализацию мероприятий проекта,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или справку о размере средств, планируемых к выделению из бюджета муниципального образования на исполнение расходных обязательств муниципального образования;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6" w:name="P911"/>
      <w:bookmarkEnd w:id="6"/>
      <w:r>
        <w:t>г) проект по созданию и развитию инфраструктуры активных видов туризма в Ленинградской области, содержащий текстовое и визуальное описание существующего состояния территорий, схему планируемого размещения объектов с условными обозначениями, описание планируемых мероприятий по обустройству и маркировке маршрутов, по размещению информации о созданных маршрутах на картографических сервисах, а также информацию о возможности интеграции объектов инфраструктуры в существующую сеть межпоселенческих/межрегиональных/международных маршрутов;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7" w:name="P912"/>
      <w:bookmarkEnd w:id="7"/>
      <w:r>
        <w:t>д) сметный расчет, результаты экспертизы сметной документации.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представленных документов несут администрации муниципальных образований.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3.4. Поступающие заявки регистрируются в соответствующем журнале в день поступления в комитет и передаются на рассмотрение конкурсной комиссии.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Муниципальные образования имеют право отозвать заявку путем письменного уведомления комитета не позднее чем за два рабочих дня до даты заседания конкурсной комиссии.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3.5. Рассмотрение заявок (допуск к оценке заявок и конкурсный отбор) осуществляется в течение 15 дней с даты окончания приема заявок, указанной в информации, в соответствии с </w:t>
      </w:r>
      <w:hyperlink w:anchor="P904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3.6. К конкурсному отбору допускаются заявки при отсутствии оснований для отказа в предоставлении субсидий, предусмотренных </w:t>
      </w:r>
      <w:hyperlink w:anchor="P92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28" w:history="1">
        <w:r>
          <w:rPr>
            <w:color w:val="0000FF"/>
          </w:rPr>
          <w:t>"г" пункта 3.9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Конкурсный отбор осуществляется конкурсной комиссией путем оценки заявок в соответствии с </w:t>
      </w:r>
      <w:hyperlink w:anchor="P982" w:history="1">
        <w:r>
          <w:rPr>
            <w:color w:val="0000FF"/>
          </w:rPr>
          <w:t>критериями</w:t>
        </w:r>
      </w:hyperlink>
      <w:r>
        <w:t xml:space="preserve"> оценки заявок муниципальных образований по балльной системе с учетом удельного веса каждого критерия для получения сводной оценки заявки муниципального образования согласно приложению к настоящему Порядку и по установленной в нем балльной системе.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Для оценки используется шкала оценки от 0 до 5, где 5 - самая высокая оценка, 0 - самая низкая оценка.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3.7. Итоговая оценка заявок определяется как сумма баллов, полученных по каждому из критериев с учетом их удельного веса.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8" w:name="P921"/>
      <w:bookmarkEnd w:id="8"/>
      <w:r>
        <w:lastRenderedPageBreak/>
        <w:t>3.8. На основании результатов оценки заявок по балльной системе конкурсная комиссия принимает решение о признании муниципальных образований, набравших максимальное количество баллов, победителями конкурсного отбора и оформляет указанное решение протоколом, который подписывается всеми членами конкурсной комиссии не позднее трех рабочих дней с даты проведения заседания конкурсной комиссии. В протоколе указываются перечень муниципальных образований, признанных получателями субсидий, и размер предоставляемых им субсидий.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от более ранней к более поздней.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Количество победителей определяется исходя из объема бюджетных ассигнований, предусмотренных комитету на софинансирование соответствующих расходных обязательств.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9" w:name="P924"/>
      <w:bookmarkEnd w:id="9"/>
      <w:r>
        <w:t>3.9. Основаниями для отказа в предоставлении субсидии являются: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10" w:name="P925"/>
      <w:bookmarkEnd w:id="10"/>
      <w:r>
        <w:t xml:space="preserve">а) несоответствие муниципального образования критериям, установленным </w:t>
      </w:r>
      <w:hyperlink w:anchor="P894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907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недостоверность представленной информации;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11" w:name="P928"/>
      <w:bookmarkEnd w:id="11"/>
      <w:r>
        <w:t xml:space="preserve">г) представление документов с нарушением срока, установленного в соответствии с </w:t>
      </w:r>
      <w:hyperlink w:anchor="P904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д) отсутствие факта признания победителем конкурсного отбора в соответствии с </w:t>
      </w:r>
      <w:hyperlink w:anchor="P921" w:history="1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3.10.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информационно-телекоммуникационной сети "Интернет".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3.11. При наличии оснований для отказа в предоставлении субсидии, предусмотренных </w:t>
      </w:r>
      <w:hyperlink w:anchor="P924" w:history="1">
        <w:r>
          <w:rPr>
            <w:color w:val="0000FF"/>
          </w:rPr>
          <w:t>пунктом 3.9</w:t>
        </w:r>
      </w:hyperlink>
      <w:r>
        <w:t xml:space="preserve"> настоящего Порядка, комитет уведомляет муниципальное образование об отказе в предоставлении субсидии в течение трех рабочих дней после оформления протокола, указанного в </w:t>
      </w:r>
      <w:hyperlink w:anchor="P921" w:history="1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  <w:outlineLvl w:val="2"/>
      </w:pPr>
      <w:r>
        <w:t>4. Методика распределения субсидий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>4.1. Распределение субсидий между муниципальными образованиями осуществляется исходя из заявок муниципальных образований.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4.2. Общий объем субсидий бюджету i-го муниципального образования определяется по следующей формуле: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793F06" w:rsidRDefault="00793F06">
      <w:pPr>
        <w:pStyle w:val="ConsPlusNormal"/>
      </w:pPr>
    </w:p>
    <w:p w:rsidR="00793F06" w:rsidRDefault="00793F06">
      <w:pPr>
        <w:pStyle w:val="ConsPlusNormal"/>
        <w:ind w:firstLine="540"/>
        <w:jc w:val="both"/>
      </w:pPr>
      <w:r>
        <w:t>где: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субсидий бюджету i-го муниципального образования;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</w:t>
      </w:r>
      <w:r>
        <w:lastRenderedPageBreak/>
        <w:t>соответствии с заявкой (заявками) i-го муниципального образования для предоставления субсидий;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4.4. При увеличении ассигнований областного бюджета субсидии распределяются среди муниципальных образований, набравших наибольшее количество баллов, участвовавших в конкурсном отборе, но не признанных победителями в соответствии с </w:t>
      </w:r>
      <w:hyperlink w:anchor="P921" w:history="1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В случае отсутствия не признанных победителями муниципальных образований и(или) наличия нераспределенных бюджетных ассигнований по основаниям, указанным в </w:t>
      </w:r>
      <w:hyperlink w:anchor="P95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53" w:history="1">
        <w:r>
          <w:rPr>
            <w:color w:val="0000FF"/>
          </w:rPr>
          <w:t>"г"</w:t>
        </w:r>
      </w:hyperlink>
      <w:r>
        <w:t xml:space="preserve"> настоящего пункта, проводится дополнительный конкурсный отбор муниципальных образований в соответствии с настоящим Порядком.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Основаниями для внесения изменений в утвержденный для муниципального образования объем субсидий могут являться: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12" w:name="P950"/>
      <w:bookmarkEnd w:id="12"/>
      <w:r>
        <w:t>а)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расторжение соглашения;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13" w:name="P953"/>
      <w:bookmarkEnd w:id="13"/>
      <w:r>
        <w:t>г) изменение общего объема бюджетных ассигнований областного бюджета, предусмотренного на предоставление субсидии.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  <w:outlineLvl w:val="2"/>
      </w:pPr>
      <w:r>
        <w:t>5. Порядок предоставления и расходования субсидий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Соглашение заключается в срок до 15 февраля года предоставления субсидий на основании утвержденного распределения субсидий между муниципальными образованиями.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5.2. В случаях внесения изменений в закон об областном бюджете Ленинградской области на текущий финансовый год и на плановый период, предусматривающих изменения в соответствующем финансовом году объемов бюджетных ассигнований на предоставление субсидий, заключение новых соглашений (дополнительных соглашений) осуществляется в соответствии с </w:t>
      </w:r>
      <w:hyperlink r:id="rId28" w:history="1">
        <w:r>
          <w:rPr>
            <w:color w:val="0000FF"/>
          </w:rPr>
          <w:t>пунктом 4.3</w:t>
        </w:r>
      </w:hyperlink>
      <w:r>
        <w:t xml:space="preserve"> Правил.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5.2.1. Не допускается заключение соглашения (дополнительного соглашения), предусматривающего превышение утвержденного предельного уровня софинансирования </w:t>
      </w:r>
      <w:r>
        <w:lastRenderedPageBreak/>
        <w:t>Ленинградской областью объема расходного обязательства муниципального образования.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5.2.2. В случае отсутствия заключенного соглашения в соответствии с </w:t>
      </w:r>
      <w:hyperlink r:id="rId29" w:history="1">
        <w:r>
          <w:rPr>
            <w:color w:val="0000FF"/>
          </w:rPr>
          <w:t>пунктом 4.3</w:t>
        </w:r>
      </w:hyperlink>
      <w:r>
        <w:t xml:space="preserve"> Правил бюджетные ассигнования областного бюджета, предусмотренные комитету на текущий финансовый год, в размере, равном размеру субсидии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5.3. 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Ленинградской области субсидии, а также муниципальные программы, предусматривающие мероприятия, на софинансирование которых предоставляются субсидии.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5.4. Перечисление субсидий осуществляется комитетом на счета главных администраторов доходов бюджета муниципальных образований,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они являются, на основании документов, подтверждающих потребность в оплате денежных обязательств по расходам муниципального образования.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7-го рабочего дня с даты поступления документов, подтверждающих потребность муниципального образования в осуществлении расходов.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5.8.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</w:t>
      </w:r>
      <w:r>
        <w:lastRenderedPageBreak/>
        <w:t>бюджетным законодательством Российской Федерации.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5.9.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 Российской Федерации.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5.10.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30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793F06" w:rsidRDefault="00793F06">
      <w:pPr>
        <w:pStyle w:val="ConsPlusNormal"/>
        <w:jc w:val="both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  <w:outlineLvl w:val="2"/>
      </w:pPr>
      <w:r>
        <w:t>Приложение 1</w:t>
      </w:r>
    </w:p>
    <w:p w:rsidR="00793F06" w:rsidRDefault="00793F06">
      <w:pPr>
        <w:pStyle w:val="ConsPlusNormal"/>
        <w:jc w:val="right"/>
      </w:pPr>
      <w:r>
        <w:t>к Порядку...</w:t>
      </w: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Title"/>
        <w:jc w:val="center"/>
      </w:pPr>
      <w:bookmarkStart w:id="14" w:name="P982"/>
      <w:bookmarkEnd w:id="14"/>
      <w:r>
        <w:t>КРИТЕРИИ</w:t>
      </w:r>
    </w:p>
    <w:p w:rsidR="00793F06" w:rsidRDefault="00793F06">
      <w:pPr>
        <w:pStyle w:val="ConsPlusTitle"/>
        <w:jc w:val="center"/>
      </w:pPr>
      <w:r>
        <w:t>ОЦЕНКИ ЗАЯВОК МУНИЦИПАЛЬНЫХ ОБРАЗОВАНИЙ ПО БАЛЛЬНОЙ</w:t>
      </w:r>
    </w:p>
    <w:p w:rsidR="00793F06" w:rsidRDefault="00793F06">
      <w:pPr>
        <w:pStyle w:val="ConsPlusTitle"/>
        <w:jc w:val="center"/>
      </w:pPr>
      <w:r>
        <w:t>СИСТЕМЕ С УЧЕТОМ УДЕЛЬНОГО ВЕСА КАЖДОГО КРИТЕРИЯ</w:t>
      </w:r>
    </w:p>
    <w:p w:rsidR="00793F06" w:rsidRDefault="00793F0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742"/>
        <w:gridCol w:w="1190"/>
      </w:tblGrid>
      <w:tr w:rsidR="00793F06">
        <w:tc>
          <w:tcPr>
            <w:tcW w:w="510" w:type="dxa"/>
          </w:tcPr>
          <w:p w:rsidR="00793F06" w:rsidRDefault="00793F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793F06" w:rsidRDefault="00793F06">
            <w:pPr>
              <w:pStyle w:val="ConsPlusNormal"/>
              <w:jc w:val="center"/>
            </w:pPr>
            <w:r>
              <w:t>Оценочные критерии</w:t>
            </w:r>
          </w:p>
        </w:tc>
        <w:tc>
          <w:tcPr>
            <w:tcW w:w="3742" w:type="dxa"/>
          </w:tcPr>
          <w:p w:rsidR="00793F06" w:rsidRDefault="00793F06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90" w:type="dxa"/>
          </w:tcPr>
          <w:p w:rsidR="00793F06" w:rsidRDefault="00793F06">
            <w:pPr>
              <w:pStyle w:val="ConsPlusNormal"/>
              <w:jc w:val="center"/>
            </w:pPr>
            <w:r>
              <w:t>Удельный вес</w:t>
            </w:r>
          </w:p>
        </w:tc>
      </w:tr>
      <w:tr w:rsidR="00793F06">
        <w:tc>
          <w:tcPr>
            <w:tcW w:w="510" w:type="dxa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793F06" w:rsidRDefault="00793F06">
            <w:pPr>
              <w:pStyle w:val="ConsPlusNormal"/>
              <w:jc w:val="center"/>
            </w:pPr>
            <w:r>
              <w:t>4</w:t>
            </w:r>
          </w:p>
        </w:tc>
      </w:tr>
      <w:tr w:rsidR="00793F06">
        <w:tc>
          <w:tcPr>
            <w:tcW w:w="510" w:type="dxa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793F06" w:rsidRDefault="00793F06">
            <w:pPr>
              <w:pStyle w:val="ConsPlusNormal"/>
            </w:pPr>
            <w:r>
              <w:t>Мероприятия по обустройству и маркировке маршрутов активных видов туризма в соответствии с Рекомендациями по маркировке туристских маршрутов, проходящих по территории Ленинградской области с различными активными способами передвижения, и обустройству туристских маршрутов, проходящих по территории Ленинградской области</w:t>
            </w:r>
          </w:p>
        </w:tc>
        <w:tc>
          <w:tcPr>
            <w:tcW w:w="3742" w:type="dxa"/>
          </w:tcPr>
          <w:p w:rsidR="00793F06" w:rsidRDefault="00793F06">
            <w:pPr>
              <w:pStyle w:val="ConsPlusNormal"/>
            </w:pPr>
            <w:r>
              <w:t>1. Количество установленных информационных щитов:</w:t>
            </w:r>
          </w:p>
          <w:p w:rsidR="00793F06" w:rsidRDefault="00793F06">
            <w:pPr>
              <w:pStyle w:val="ConsPlusNormal"/>
            </w:pPr>
            <w:r>
              <w:t>более 2 шт. - 5 баллов;</w:t>
            </w:r>
          </w:p>
          <w:p w:rsidR="00793F06" w:rsidRDefault="00793F06">
            <w:pPr>
              <w:pStyle w:val="ConsPlusNormal"/>
            </w:pPr>
            <w:r>
              <w:t>1-2 шт. - 3 балла;</w:t>
            </w:r>
          </w:p>
          <w:p w:rsidR="00793F06" w:rsidRDefault="00793F06">
            <w:pPr>
              <w:pStyle w:val="ConsPlusNormal"/>
            </w:pPr>
            <w:r>
              <w:t>отсутствуют - 0 баллов.</w:t>
            </w:r>
          </w:p>
          <w:p w:rsidR="00793F06" w:rsidRDefault="00793F06">
            <w:pPr>
              <w:pStyle w:val="ConsPlusNormal"/>
            </w:pPr>
            <w:r>
              <w:t>2. Количество информационных указателей:</w:t>
            </w:r>
          </w:p>
          <w:p w:rsidR="00793F06" w:rsidRDefault="00793F06">
            <w:pPr>
              <w:pStyle w:val="ConsPlusNormal"/>
            </w:pPr>
            <w:r>
              <w:t>более 7 шт. - 5 баллов;</w:t>
            </w:r>
          </w:p>
          <w:p w:rsidR="00793F06" w:rsidRDefault="00793F06">
            <w:pPr>
              <w:pStyle w:val="ConsPlusNormal"/>
            </w:pPr>
            <w:r>
              <w:t>6-7 шт. - 3 балла;</w:t>
            </w:r>
          </w:p>
          <w:p w:rsidR="00793F06" w:rsidRDefault="00793F06">
            <w:pPr>
              <w:pStyle w:val="ConsPlusNormal"/>
            </w:pPr>
            <w:r>
              <w:t>от 3 до 5 шт. - 1 балл;</w:t>
            </w:r>
          </w:p>
          <w:p w:rsidR="00793F06" w:rsidRDefault="00793F06">
            <w:pPr>
              <w:pStyle w:val="ConsPlusNormal"/>
            </w:pPr>
            <w:r>
              <w:t>до 3 шт. - 0 баллов.</w:t>
            </w:r>
          </w:p>
          <w:p w:rsidR="00793F06" w:rsidRDefault="00793F06">
            <w:pPr>
              <w:pStyle w:val="ConsPlusNormal"/>
            </w:pPr>
            <w:r>
              <w:t>3. Наличие парковок:</w:t>
            </w:r>
          </w:p>
          <w:p w:rsidR="00793F06" w:rsidRDefault="00793F06">
            <w:pPr>
              <w:pStyle w:val="ConsPlusNormal"/>
            </w:pPr>
            <w:r>
              <w:t>более 2 шт. - 5 баллов;</w:t>
            </w:r>
          </w:p>
          <w:p w:rsidR="00793F06" w:rsidRDefault="00793F06">
            <w:pPr>
              <w:pStyle w:val="ConsPlusNormal"/>
            </w:pPr>
            <w:r>
              <w:t>1-2 шт. - 3 балла;</w:t>
            </w:r>
          </w:p>
          <w:p w:rsidR="00793F06" w:rsidRDefault="00793F06">
            <w:pPr>
              <w:pStyle w:val="ConsPlusNormal"/>
            </w:pPr>
            <w:r>
              <w:t>отсутствуют - 0 баллов.</w:t>
            </w:r>
          </w:p>
          <w:p w:rsidR="00793F06" w:rsidRDefault="00793F06">
            <w:pPr>
              <w:pStyle w:val="ConsPlusNormal"/>
            </w:pPr>
            <w:r>
              <w:t>4. Пункты общественного питания:</w:t>
            </w:r>
          </w:p>
          <w:p w:rsidR="00793F06" w:rsidRDefault="00793F06">
            <w:pPr>
              <w:pStyle w:val="ConsPlusNormal"/>
            </w:pPr>
            <w:r>
              <w:t>присутствуют - 5 баллов;</w:t>
            </w:r>
          </w:p>
          <w:p w:rsidR="00793F06" w:rsidRDefault="00793F06">
            <w:pPr>
              <w:pStyle w:val="ConsPlusNormal"/>
            </w:pPr>
            <w:r>
              <w:t>отсутствуют - 0 баллов.</w:t>
            </w:r>
          </w:p>
          <w:p w:rsidR="00793F06" w:rsidRDefault="00793F06">
            <w:pPr>
              <w:pStyle w:val="ConsPlusNormal"/>
            </w:pPr>
            <w:r>
              <w:t>5. Зоны отдыха/скамейки:</w:t>
            </w:r>
          </w:p>
          <w:p w:rsidR="00793F06" w:rsidRDefault="00793F06">
            <w:pPr>
              <w:pStyle w:val="ConsPlusNormal"/>
            </w:pPr>
            <w:r>
              <w:t>присутствуют - 5 баллов;</w:t>
            </w:r>
          </w:p>
          <w:p w:rsidR="00793F06" w:rsidRDefault="00793F06">
            <w:pPr>
              <w:pStyle w:val="ConsPlusNormal"/>
            </w:pPr>
            <w:r>
              <w:t>отсутствуют - 0 баллов.</w:t>
            </w:r>
          </w:p>
          <w:p w:rsidR="00793F06" w:rsidRDefault="00793F06">
            <w:pPr>
              <w:pStyle w:val="ConsPlusNormal"/>
            </w:pPr>
            <w:r>
              <w:t>6. Протяженность маршрута:</w:t>
            </w:r>
          </w:p>
          <w:p w:rsidR="00793F06" w:rsidRDefault="00793F06">
            <w:pPr>
              <w:pStyle w:val="ConsPlusNormal"/>
            </w:pPr>
            <w:r>
              <w:t>более 3 км - 5 баллов;</w:t>
            </w:r>
          </w:p>
          <w:p w:rsidR="00793F06" w:rsidRDefault="00793F06">
            <w:pPr>
              <w:pStyle w:val="ConsPlusNormal"/>
            </w:pPr>
            <w:r>
              <w:t>от 2 до 3 км - 3 балла;</w:t>
            </w:r>
          </w:p>
          <w:p w:rsidR="00793F06" w:rsidRDefault="00793F06">
            <w:pPr>
              <w:pStyle w:val="ConsPlusNormal"/>
            </w:pPr>
            <w:r>
              <w:t>менее 2 км - 0 баллов</w:t>
            </w:r>
          </w:p>
        </w:tc>
        <w:tc>
          <w:tcPr>
            <w:tcW w:w="1190" w:type="dxa"/>
          </w:tcPr>
          <w:p w:rsidR="00793F06" w:rsidRDefault="00793F06">
            <w:pPr>
              <w:pStyle w:val="ConsPlusNormal"/>
              <w:jc w:val="center"/>
            </w:pPr>
            <w:r>
              <w:t>40</w:t>
            </w:r>
          </w:p>
        </w:tc>
      </w:tr>
      <w:tr w:rsidR="00793F06">
        <w:tc>
          <w:tcPr>
            <w:tcW w:w="510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793F06" w:rsidRDefault="00793F06">
            <w:pPr>
              <w:pStyle w:val="ConsPlusNormal"/>
            </w:pPr>
            <w:r>
              <w:t xml:space="preserve">Интеграция объектов инфраструктуры активных видов </w:t>
            </w:r>
            <w:r>
              <w:lastRenderedPageBreak/>
              <w:t>туризма в существующую сеть межпоселенческих/межрегиональных маршрутов для соответствующих активных видов туризма</w:t>
            </w:r>
          </w:p>
        </w:tc>
        <w:tc>
          <w:tcPr>
            <w:tcW w:w="3742" w:type="dxa"/>
          </w:tcPr>
          <w:p w:rsidR="00793F06" w:rsidRDefault="00793F06">
            <w:pPr>
              <w:pStyle w:val="ConsPlusNormal"/>
            </w:pPr>
            <w:r>
              <w:lastRenderedPageBreak/>
              <w:t>Интеграция в маршруты (суммарно</w:t>
            </w:r>
          </w:p>
          <w:p w:rsidR="00793F06" w:rsidRDefault="00793F06">
            <w:pPr>
              <w:pStyle w:val="ConsPlusNormal"/>
            </w:pPr>
            <w:r>
              <w:t>за каждый в совокупности):</w:t>
            </w:r>
          </w:p>
          <w:p w:rsidR="00793F06" w:rsidRDefault="00793F06">
            <w:pPr>
              <w:pStyle w:val="ConsPlusNormal"/>
            </w:pPr>
            <w:r>
              <w:lastRenderedPageBreak/>
              <w:t>межрегиональные маршруты - 5 баллов;</w:t>
            </w:r>
          </w:p>
          <w:p w:rsidR="00793F06" w:rsidRDefault="00793F06">
            <w:pPr>
              <w:pStyle w:val="ConsPlusNormal"/>
            </w:pPr>
            <w:r>
              <w:t>межпоселенческие маршруты - 3 балла;</w:t>
            </w:r>
          </w:p>
          <w:p w:rsidR="00793F06" w:rsidRDefault="00793F06">
            <w:pPr>
              <w:pStyle w:val="ConsPlusNormal"/>
            </w:pPr>
            <w:r>
              <w:t>интеграция отсутствует - 0 баллов</w:t>
            </w:r>
          </w:p>
        </w:tc>
        <w:tc>
          <w:tcPr>
            <w:tcW w:w="1190" w:type="dxa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793F06">
        <w:tc>
          <w:tcPr>
            <w:tcW w:w="510" w:type="dxa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28" w:type="dxa"/>
          </w:tcPr>
          <w:p w:rsidR="00793F06" w:rsidRDefault="00793F06">
            <w:pPr>
              <w:pStyle w:val="ConsPlusNormal"/>
            </w:pPr>
            <w:r>
              <w:t>Мероприятия по размещению информации о созданных маршрутах на картографических сервисах (maps.me, OpenStreetMap.org, rutrail.org и др.)</w:t>
            </w:r>
          </w:p>
        </w:tc>
        <w:tc>
          <w:tcPr>
            <w:tcW w:w="3742" w:type="dxa"/>
          </w:tcPr>
          <w:p w:rsidR="00793F06" w:rsidRDefault="00793F06">
            <w:pPr>
              <w:pStyle w:val="ConsPlusNormal"/>
            </w:pPr>
            <w:r>
              <w:t>Количество картографических сервисов, на которых размещена информация о маршрутах:</w:t>
            </w:r>
          </w:p>
          <w:p w:rsidR="00793F06" w:rsidRDefault="00793F06">
            <w:pPr>
              <w:pStyle w:val="ConsPlusNormal"/>
            </w:pPr>
            <w:r>
              <w:t>более 4 шт. - 5 баллов;</w:t>
            </w:r>
          </w:p>
          <w:p w:rsidR="00793F06" w:rsidRDefault="00793F06">
            <w:pPr>
              <w:pStyle w:val="ConsPlusNormal"/>
            </w:pPr>
            <w:r>
              <w:t>от 2 до 4 шт. - 3 балла;</w:t>
            </w:r>
          </w:p>
          <w:p w:rsidR="00793F06" w:rsidRDefault="00793F06">
            <w:pPr>
              <w:pStyle w:val="ConsPlusNormal"/>
            </w:pPr>
            <w:r>
              <w:t>1 шт. - 1 балл;</w:t>
            </w:r>
          </w:p>
          <w:p w:rsidR="00793F06" w:rsidRDefault="00793F06">
            <w:pPr>
              <w:pStyle w:val="ConsPlusNormal"/>
            </w:pPr>
            <w:r>
              <w:t>отсутствуют - 0 баллов</w:t>
            </w:r>
          </w:p>
        </w:tc>
        <w:tc>
          <w:tcPr>
            <w:tcW w:w="1190" w:type="dxa"/>
          </w:tcPr>
          <w:p w:rsidR="00793F06" w:rsidRDefault="00793F06">
            <w:pPr>
              <w:pStyle w:val="ConsPlusNormal"/>
              <w:jc w:val="center"/>
            </w:pPr>
            <w:r>
              <w:t>20</w:t>
            </w:r>
          </w:p>
        </w:tc>
      </w:tr>
    </w:tbl>
    <w:p w:rsidR="00793F06" w:rsidRDefault="00793F06">
      <w:pPr>
        <w:pStyle w:val="ConsPlusNormal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</w:pPr>
    </w:p>
    <w:p w:rsidR="00793F06" w:rsidRDefault="00793F06">
      <w:pPr>
        <w:pStyle w:val="ConsPlusNormal"/>
        <w:jc w:val="right"/>
        <w:outlineLvl w:val="1"/>
      </w:pPr>
      <w:r>
        <w:t>Приложение 2</w:t>
      </w:r>
    </w:p>
    <w:p w:rsidR="00793F06" w:rsidRDefault="00793F06">
      <w:pPr>
        <w:pStyle w:val="ConsPlusNormal"/>
        <w:jc w:val="right"/>
      </w:pPr>
      <w:r>
        <w:t>к государственной программе...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</w:pPr>
      <w:bookmarkStart w:id="15" w:name="P1044"/>
      <w:bookmarkEnd w:id="15"/>
      <w:r>
        <w:t>ПОРЯДОК</w:t>
      </w:r>
    </w:p>
    <w:p w:rsidR="00793F06" w:rsidRDefault="00793F06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793F06" w:rsidRDefault="00793F06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793F06" w:rsidRDefault="00793F06">
      <w:pPr>
        <w:pStyle w:val="ConsPlusTitle"/>
        <w:jc w:val="center"/>
      </w:pPr>
      <w:r>
        <w:t>НЕ ЯВЛЯЮЩИМСЯ ГОСУДАРСТВЕННЫМИ (МУНИЦИПАЛЬНЫМИ)</w:t>
      </w:r>
    </w:p>
    <w:p w:rsidR="00793F06" w:rsidRDefault="00793F06">
      <w:pPr>
        <w:pStyle w:val="ConsPlusTitle"/>
        <w:jc w:val="center"/>
      </w:pPr>
      <w:r>
        <w:t>УЧРЕЖДЕНИЯМИ, НА РЕАЛИЗАЦИЮ ПРОЕКТОВ, НАПРАВЛЕННЫХ</w:t>
      </w:r>
    </w:p>
    <w:p w:rsidR="00793F06" w:rsidRDefault="00793F06">
      <w:pPr>
        <w:pStyle w:val="ConsPlusTitle"/>
        <w:jc w:val="center"/>
      </w:pPr>
      <w:r>
        <w:t>НА ФОРМИРОВАНИЕ КОМФОРТНОЙ ТУРИСТСКОЙ СРЕДЫ</w:t>
      </w:r>
    </w:p>
    <w:p w:rsidR="00793F06" w:rsidRDefault="00793F06">
      <w:pPr>
        <w:pStyle w:val="ConsPlusTitle"/>
        <w:jc w:val="center"/>
      </w:pPr>
      <w:r>
        <w:t>НА ТЕРРИТОРИИ ЛЕНИНГРАДСКОЙ ОБЛАСТИ</w:t>
      </w:r>
    </w:p>
    <w:p w:rsidR="00793F06" w:rsidRDefault="00793F06">
      <w:pPr>
        <w:pStyle w:val="ConsPlusNormal"/>
      </w:pPr>
    </w:p>
    <w:p w:rsidR="00793F06" w:rsidRDefault="00793F06">
      <w:pPr>
        <w:pStyle w:val="ConsPlusTitle"/>
        <w:jc w:val="center"/>
        <w:outlineLvl w:val="2"/>
      </w:pPr>
      <w:r>
        <w:t>1. Общие положения</w:t>
      </w:r>
    </w:p>
    <w:p w:rsidR="00793F06" w:rsidRDefault="00793F06">
      <w:pPr>
        <w:pStyle w:val="ConsPlusNormal"/>
      </w:pPr>
    </w:p>
    <w:p w:rsidR="00793F06" w:rsidRDefault="00793F06">
      <w:pPr>
        <w:pStyle w:val="ConsPlusNormal"/>
        <w:ind w:firstLine="540"/>
        <w:jc w:val="both"/>
      </w:pPr>
      <w:r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области, в рамках структурного элемента "Комплекс процессных мероприятий "Развитие туристского потенциала Ленинградской области" государственной программы Ленинградской области "Развитие внутреннего и въездного туризма в Ленинградской области" (далее - субсидии, проекты).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культуре и туризму Ленинградской области (далее - комитет);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комиссия - коллегиальный орган, образованный для проведения конкурса,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 В состав комиссии в том числе включаются члены общественных советов при органах исполнительной власти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16" w:name="P1059"/>
      <w:bookmarkEnd w:id="16"/>
      <w:r>
        <w:lastRenderedPageBreak/>
        <w:t>1.3. Субсидии предоставляются в целях увеличения занятости и доходности в туристской сфере при реализации проектов, направленных на формирование комфортной туристской среды на территории Ленинградской области, по следующим направлениям: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17" w:name="P1060"/>
      <w:bookmarkEnd w:id="17"/>
      <w:r>
        <w:t>а) создание и развитие туристской инфраструктуры Ленинградской области;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18" w:name="P1061"/>
      <w:bookmarkEnd w:id="18"/>
      <w:r>
        <w:t>б) создание и развитие системы туристской навигации к объектам туристского показа Ленинградской области;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19" w:name="P1062"/>
      <w:bookmarkEnd w:id="19"/>
      <w:r>
        <w:t>в) организация и проведение событийных мероприятий в целях привлечения внутреннего и въездного туристских потоков на территорию Ленинградской области;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20" w:name="P1063"/>
      <w:bookmarkEnd w:id="20"/>
      <w:r>
        <w:t>г) реализация мероприятий по социальному туризму в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1.4.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</w:t>
      </w:r>
      <w:hyperlink w:anchor="P1059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21" w:name="P1065"/>
      <w:bookmarkEnd w:id="21"/>
      <w:r>
        <w:t xml:space="preserve">1.5. Категории получателей субсидий - некоммерческие организации, зарегистрированные на территории Ленинградской области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реализующие проекты, указанные в </w:t>
      </w:r>
      <w:hyperlink w:anchor="P1059" w:history="1">
        <w:r>
          <w:rPr>
            <w:color w:val="0000FF"/>
          </w:rPr>
          <w:t>пункте 1.3</w:t>
        </w:r>
      </w:hyperlink>
      <w:r>
        <w:t xml:space="preserve"> настоящего Порядка, уставные цели и виды деятельности которых направлены на формирование комфортной туристской среды на территории Ленинградской области (далее - участники конкурсного отбора, получатели субсидий).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22" w:name="P1066"/>
      <w:bookmarkEnd w:id="22"/>
      <w:r>
        <w:t>1.6. Критерии отбора получателей субсидий: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заявки на участие в конкурсном отборе, соответствующих следующим характеристикам: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наличие процента от общей суммы расходов на реализацию проекта (объем внебюджетного софинансирования проекта);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функционирование проекта после завершения финансирования за счет предоставленной субсидии;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инновационность проекта в заявленной сфере;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актуальность проекта (характеристика проекта в заявленной сфере);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состав мероприятий в рамках реализации проекта;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заявленные в проекте финансовые требования (расходы) экономически обоснованы;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характеристика плана мероприятий проекта;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наличие у получателя субсидии информационного ресурса о его деятельности и периодичность его обновления;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наличие у получателя субсидии необходимых для целей предоставления субсидии материально-технических и кадровых ресурсов.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1.7. Способом отбора получателей субсидии является конкурс (далее - конкурсный отбор).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 (далее - единый портал).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Title"/>
        <w:jc w:val="center"/>
        <w:outlineLvl w:val="2"/>
      </w:pPr>
      <w:r>
        <w:t>2. Условия и порядок предоставления субсидии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Normal"/>
        <w:ind w:firstLine="540"/>
        <w:jc w:val="both"/>
      </w:pPr>
      <w:bookmarkStart w:id="23" w:name="P1082"/>
      <w:bookmarkEnd w:id="23"/>
      <w:r>
        <w:t>2.1. Субсидии предоставляются при соблюдении следующих условий: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1) соответствие участника конкурсного отбора категориям, установленным </w:t>
      </w:r>
      <w:hyperlink w:anchor="P106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24" w:name="P1084"/>
      <w:bookmarkEnd w:id="24"/>
      <w:r>
        <w:t>2) соответствие участника конкурсного отбора на дату подачи заявки следующим требованиям: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участник конкурсного отбора не имеет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в отношении участника конкурсного отбора отсутствует проведение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г) участник конкурсного отбора не должен находиться в реестре недобросовестных поставщиков,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е) участник конкурсного отбора не имеет задолженности перед работниками по заработной плате,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</w:t>
      </w:r>
      <w:r>
        <w:lastRenderedPageBreak/>
        <w:t>Ленинградской области;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4)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1123" w:history="1">
        <w:r>
          <w:rPr>
            <w:color w:val="0000FF"/>
          </w:rPr>
          <w:t>пункте 2.5</w:t>
        </w:r>
      </w:hyperlink>
      <w:r>
        <w:t xml:space="preserve"> настоящего Порядка, в сроки, определенные в соответствии с </w:t>
      </w:r>
      <w:hyperlink w:anchor="P1107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2.2. Средства субсидии могут быть направлены на следующие виды расходов, связанных с реализацией проектов или отдельных мероприятий проектов, в том числе: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оплата труда персонала, в том числе привлекаемого для подготовки и реализации проектов, начисления на выплаты по оплате труда;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оплата налогов и иных сборов, установленных законодательством Российской Федерации;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прочие расходы, непосредственно связанные с осуществлением мероприятий по реализации проектов.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2.2.1. Субсидия не может быть направлена: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 расходы, связанные с осуществлением предпринимательской деятельности и оказанием помощи коммерческим организациям;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 расходы, связанные с осуществлением деятельности, не связанной с реализацией проекта;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 расходы на оплату кредитов и займов.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2.3. Субсидии предоставляются по результатам конкурсного отбора.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25" w:name="P1107"/>
      <w:bookmarkEnd w:id="25"/>
      <w:r>
        <w:t>2.4.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срок проведения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дату начала подачи или окончания приема предложений (заявок)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258" w:history="1">
        <w:r>
          <w:rPr>
            <w:color w:val="0000FF"/>
          </w:rPr>
          <w:t>пунктом 2.20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д) доменное имя и(или)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е) требования к участникам конкурсного отбора в соответствии с </w:t>
      </w:r>
      <w:hyperlink w:anchor="P1082" w:history="1">
        <w:r>
          <w:rPr>
            <w:color w:val="0000FF"/>
          </w:rPr>
          <w:t>пунктом 2.1</w:t>
        </w:r>
      </w:hyperlink>
      <w: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 в соответствии с </w:t>
      </w:r>
      <w:hyperlink w:anchor="P1123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ж)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и) правила рассмотрения и оценки заявок участников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к) 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л) срок, в течение которого победители конкурсного отбора должны подписать соглашения о предоставлении субсидии;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м) условия признания победителя (победителей) конкурсного отбора уклонившимся (уклонившимися) от заключения соглашения;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н) дату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Размещение объявления о проведении конкурсного отбора осуществляет секретарь комиссии.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Поступающие заявки регистрируются в соответствующем журнале в день поступления в комитет.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26" w:name="P1123"/>
      <w:bookmarkEnd w:id="26"/>
      <w:r>
        <w:t>2.5. Для участия в конкурсном отборе участник представляет в комитет заявку, включающую следующие документы: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справку об отсутствии просроченной задолженности по возврату в бюджет Ленинградской области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г) справку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Федерации, заверенную подписью руководителя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д) справку о том, что участник отбора не находится в реестре недобросовестных поставщиков, заверенную подписью руководителя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е) справку о том, что в текущем финансовом году участник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ж)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и) копию документа, подтверждающего полномочия руководителя, заверенную подписью руководителя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к) презентацию проекта с кратким описанием, включая информацию о целях, задачах, расчетах, ожидаемом результате реализации проекта (в объеме не более 10 слайдов).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2.6. Участник конкурсного отбора подает не более одной заявки для получения субсидии.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2.7. 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Внесение изменений в заявку осуществляется путем отзыва и подачи новой заявки.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2.8. Конкурсный отбор проводится комиссией не позднее 15 рабочих дней с даты окончания приема заявок. Порядок работы и состав комиссии утверждаются правовыми актами комитета.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2.9.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</w:t>
      </w:r>
      <w:hyperlink w:anchor="P1224" w:history="1">
        <w:r>
          <w:rPr>
            <w:color w:val="0000FF"/>
          </w:rPr>
          <w:t>пунктами 2.11</w:t>
        </w:r>
      </w:hyperlink>
      <w:r>
        <w:t xml:space="preserve"> и </w:t>
      </w:r>
      <w:hyperlink w:anchor="P1229" w:history="1">
        <w:r>
          <w:rPr>
            <w:color w:val="0000FF"/>
          </w:rPr>
          <w:t>2.12</w:t>
        </w:r>
      </w:hyperlink>
      <w:r>
        <w:t xml:space="preserve"> настоящего Порядка, определяет победителя конкурсного отбора на основании критериев оценки заявок.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Рассмотрение заявок производится в соответствии с датой и временем их поступления в комиссию.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2.10. Представленные на конкурсный отбор заявки оцениваются комиссией по балльной системе в соответствии с критериями, указанными в </w:t>
      </w:r>
      <w:hyperlink w:anchor="P1066" w:history="1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793F06" w:rsidRDefault="00793F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3912"/>
      </w:tblGrid>
      <w:tr w:rsidR="00793F06">
        <w:tc>
          <w:tcPr>
            <w:tcW w:w="624" w:type="dxa"/>
          </w:tcPr>
          <w:p w:rsidR="00793F06" w:rsidRDefault="00793F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93F06" w:rsidRDefault="00793F0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93F06">
        <w:tc>
          <w:tcPr>
            <w:tcW w:w="624" w:type="dxa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заявок на участие в конкурсном отборе, соответствующих следующим характеристикам: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3 проекта и более - 20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2 проекта - 10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1 проект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0 проектов - 0 баллов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Наличие процента от общей суммы расходов на реализацию проекта (объем внебюджетного софинансирования проекта)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Более 20 проц. - 10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10-20 проц.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1-9 проц. - 3 балла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0 проц. - 0 баллов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Функционирование проекта после завершения финансирования за счет предоставленной субсидии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Предусматривается функционирование проекта после завершения финансирования - 10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Предусматривается функционирование отдельных мероприятий проекта после завершения финансирования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Функционирование проекта не предусматривается после завершения финансирования - 0 баллов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Инновационность проекта в заявленной сфере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Аналогичные проекты не реализовывались на территории Ленинградской области - 10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Аналогичные проекты реализовывались на территории Ленинградской области - 0 баллов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Актуальность проекта (характеристика проекта в заявленной сфере)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Проект актуален, направлен на решение приоритетных задач в сфере туризма в Ленинградской области в полной мере - 10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Проект актуален, направлен на частичное решение приоритетных задач в сфере туризма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Проект не актуален - 0 баллов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Состав мероприятий в рамках реализации проекта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 xml:space="preserve">1. Стоимость объектов туристской инфраструктуры (применимо к </w:t>
            </w:r>
            <w:hyperlink w:anchor="P1060" w:history="1">
              <w:r>
                <w:rPr>
                  <w:color w:val="0000FF"/>
                </w:rPr>
                <w:t>подпункту "а" пункта 1.3</w:t>
              </w:r>
            </w:hyperlink>
            <w:r>
              <w:t xml:space="preserve"> настоящего Порядка):</w:t>
            </w:r>
          </w:p>
          <w:p w:rsidR="00793F06" w:rsidRDefault="00793F06">
            <w:pPr>
              <w:pStyle w:val="ConsPlusNormal"/>
            </w:pPr>
            <w:r>
              <w:t>свыше 1000 тыс. рублей - 15 баллов;</w:t>
            </w:r>
          </w:p>
          <w:p w:rsidR="00793F06" w:rsidRDefault="00793F06">
            <w:pPr>
              <w:pStyle w:val="ConsPlusNormal"/>
            </w:pPr>
            <w:r>
              <w:t>от 501 до 1000 тыс. рублей - 10 баллов;</w:t>
            </w:r>
          </w:p>
          <w:p w:rsidR="00793F06" w:rsidRDefault="00793F06">
            <w:pPr>
              <w:pStyle w:val="ConsPlusNormal"/>
            </w:pPr>
            <w:r>
              <w:t>от 100 до 500 тыс. рублей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 xml:space="preserve">2. Количество объектов туристской навигации (применимо к </w:t>
            </w:r>
            <w:hyperlink w:anchor="P1061" w:history="1">
              <w:r>
                <w:rPr>
                  <w:color w:val="0000FF"/>
                </w:rPr>
                <w:t>подпункту "б" пункта 1.3</w:t>
              </w:r>
            </w:hyperlink>
            <w:r>
              <w:t xml:space="preserve"> настоящего Порядка):</w:t>
            </w:r>
          </w:p>
          <w:p w:rsidR="00793F06" w:rsidRDefault="00793F06">
            <w:pPr>
              <w:pStyle w:val="ConsPlusNormal"/>
            </w:pPr>
            <w:r>
              <w:t>более 50 - 15 баллов;</w:t>
            </w:r>
          </w:p>
          <w:p w:rsidR="00793F06" w:rsidRDefault="00793F06">
            <w:pPr>
              <w:pStyle w:val="ConsPlusNormal"/>
            </w:pPr>
            <w:r>
              <w:t>от 10 до 50 - 10 баллов;</w:t>
            </w:r>
          </w:p>
          <w:p w:rsidR="00793F06" w:rsidRDefault="00793F06">
            <w:pPr>
              <w:pStyle w:val="ConsPlusNormal"/>
            </w:pPr>
            <w:r>
              <w:t>до 10 - 5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 xml:space="preserve">3. Туристский поток (количество туристов и экскурсантов) (применимо к </w:t>
            </w:r>
            <w:hyperlink w:anchor="P1062" w:history="1">
              <w:r>
                <w:rPr>
                  <w:color w:val="0000FF"/>
                </w:rPr>
                <w:t>подпункту "в" пункта 1.3</w:t>
              </w:r>
            </w:hyperlink>
            <w:r>
              <w:t xml:space="preserve"> настоящего Порядка):</w:t>
            </w:r>
          </w:p>
          <w:p w:rsidR="00793F06" w:rsidRDefault="00793F06">
            <w:pPr>
              <w:pStyle w:val="ConsPlusNormal"/>
            </w:pPr>
            <w:r>
              <w:t>свыше 1500 чел. - 15 баллов;</w:t>
            </w:r>
          </w:p>
          <w:p w:rsidR="00793F06" w:rsidRDefault="00793F06">
            <w:pPr>
              <w:pStyle w:val="ConsPlusNormal"/>
            </w:pPr>
            <w:r>
              <w:t>от 500 до 1500 чел. - 10 баллов;</w:t>
            </w:r>
          </w:p>
          <w:p w:rsidR="00793F06" w:rsidRDefault="00793F06">
            <w:pPr>
              <w:pStyle w:val="ConsPlusNormal"/>
            </w:pPr>
            <w:r>
              <w:t>до 500 чел.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 xml:space="preserve">4. Количество участников (применимо к </w:t>
            </w:r>
            <w:hyperlink w:anchor="P1063" w:history="1">
              <w:r>
                <w:rPr>
                  <w:color w:val="0000FF"/>
                </w:rPr>
                <w:t>подпункту "г" пункта 1.3</w:t>
              </w:r>
            </w:hyperlink>
            <w:r>
              <w:t xml:space="preserve"> настоящего Порядка):</w:t>
            </w:r>
          </w:p>
          <w:p w:rsidR="00793F06" w:rsidRDefault="00793F06">
            <w:pPr>
              <w:pStyle w:val="ConsPlusNormal"/>
            </w:pPr>
            <w:r>
              <w:t>свыше 150 чел. - 15 баллов;</w:t>
            </w:r>
          </w:p>
          <w:p w:rsidR="00793F06" w:rsidRDefault="00793F06">
            <w:pPr>
              <w:pStyle w:val="ConsPlusNormal"/>
            </w:pPr>
            <w:r>
              <w:t>от 45 до 150 чел. - 10 баллов;</w:t>
            </w:r>
          </w:p>
          <w:p w:rsidR="00793F06" w:rsidRDefault="00793F06">
            <w:pPr>
              <w:pStyle w:val="ConsPlusNormal"/>
            </w:pPr>
            <w:r>
              <w:t>до 45 чел. - 5 баллов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Заявленные в проекте финансовые требования (расходы) экономически обоснованы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Финансовые требования (расходы) на реализацию проекта соответствуют результатам его реализации - 10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Финансовые требования (расходы) на реализацию проекта частично соответствуют результатам его реализации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Финансовые требования (расходы) на реализацию проекта не соответствуют результатам его реализации - 0 баллов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Характеристика плана мероприятий проекта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Реалистичен, обеспечен ресурсами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Реалистичен, для достижения целей и решения задач проекта необходимо больше ресурсов - 3 балла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Нереалистичен, не обеспечен ресурсами - 0 баллов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Наличие у получателя субсидии информационного ресурса о его деятельности и периодичность его обновления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Обновляется ежемесячно - 5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Обновляется ежеквартально - 3 балла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Не обновляется или отсутствует - 0 баллов</w:t>
            </w:r>
          </w:p>
        </w:tc>
      </w:tr>
      <w:tr w:rsidR="00793F06">
        <w:tc>
          <w:tcPr>
            <w:tcW w:w="624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793F06" w:rsidRDefault="00793F06">
            <w:pPr>
              <w:pStyle w:val="ConsPlusNormal"/>
            </w:pPr>
            <w:r>
              <w:t>Наличие у получателя субсидии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Количество работников, задействованных в проекте (без внешних совместителей):</w:t>
            </w:r>
          </w:p>
          <w:p w:rsidR="00793F06" w:rsidRDefault="00793F06">
            <w:pPr>
              <w:pStyle w:val="ConsPlusNormal"/>
            </w:pPr>
            <w:r>
              <w:t>от 3 до 5 работников - 2 балла;</w:t>
            </w:r>
          </w:p>
          <w:p w:rsidR="00793F06" w:rsidRDefault="00793F06">
            <w:pPr>
              <w:pStyle w:val="ConsPlusNormal"/>
            </w:pPr>
            <w:r>
              <w:t>от 1 до 2 работников - 1 балл;</w:t>
            </w:r>
          </w:p>
          <w:p w:rsidR="00793F06" w:rsidRDefault="00793F06">
            <w:pPr>
              <w:pStyle w:val="ConsPlusNormal"/>
            </w:pPr>
            <w:r>
              <w:t>отсутствуют работники - 0 баллов</w:t>
            </w:r>
          </w:p>
        </w:tc>
      </w:tr>
      <w:tr w:rsidR="00793F06">
        <w:tc>
          <w:tcPr>
            <w:tcW w:w="624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Наличие оборудования:</w:t>
            </w:r>
          </w:p>
          <w:p w:rsidR="00793F06" w:rsidRDefault="00793F06">
            <w:pPr>
              <w:pStyle w:val="ConsPlusNormal"/>
            </w:pPr>
            <w:r>
              <w:t>имеется техническое оснащение - 3 балла;</w:t>
            </w:r>
          </w:p>
          <w:p w:rsidR="00793F06" w:rsidRDefault="00793F06">
            <w:pPr>
              <w:pStyle w:val="ConsPlusNormal"/>
            </w:pPr>
            <w:r>
              <w:t>отсутствует техническое оснащение - 0 баллов</w:t>
            </w:r>
          </w:p>
        </w:tc>
      </w:tr>
    </w:tbl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bookmarkStart w:id="27" w:name="P1224"/>
      <w:bookmarkEnd w:id="27"/>
      <w: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а) несоответствие участника конкурсного отбора условиям и требованиям </w:t>
      </w:r>
      <w:hyperlink w:anchor="P1082" w:history="1">
        <w:r>
          <w:rPr>
            <w:color w:val="0000FF"/>
          </w:rPr>
          <w:t>пункта 2.1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участником конкурсного отбора документов требованиям, установленным </w:t>
      </w:r>
      <w:hyperlink w:anchor="P1123" w:history="1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г) подача участником конкурсного отбора заявки после даты и(или) времени, определенных в соответствии с </w:t>
      </w:r>
      <w:hyperlink w:anchor="P1107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28" w:name="P1229"/>
      <w:bookmarkEnd w:id="28"/>
      <w:r>
        <w:t>2.12. Основаниями для отказа получателю субсидии в предоставлении субсидии являются: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указанным в </w:t>
      </w:r>
      <w:hyperlink w:anchor="P1084" w:history="1">
        <w:r>
          <w:rPr>
            <w:color w:val="0000FF"/>
          </w:rPr>
          <w:t>подпункте 2 пункта 2.1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заявке (проекту) по результатам оценки комиссией присвоено 50 и менее баллов.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2.13. Победителем (победителями) конкурсного отбора признается (признаются) участник (участники), набравший (набравшие) в сумме наибольшее количество баллов, и далее в порядке убывания баллов.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2.14. Результаты рассмотрения комиссией заявок оформляются протоколом, который подписывается всеми членами комиссии не позднее трех рабочих дней с даты проведения заседания комиссии. 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 даты его подписания.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2.15.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комиссии, оформляется распоряжением комитета (далее - распоряжение) в течение пяти рабочих дней с даты оформления протокола комиссии.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распоряжения размещает на едином портале 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дату, время и место рассмотрения заявок;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дату, время и место оценки заявок участников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2.16.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 даты принятия распоряжения.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2.17. Размер субсидии рассчитывается по следующей формуле:</w:t>
      </w:r>
    </w:p>
    <w:p w:rsidR="00793F06" w:rsidRDefault="00793F06">
      <w:pPr>
        <w:pStyle w:val="ConsPlusNormal"/>
      </w:pPr>
    </w:p>
    <w:p w:rsidR="00793F06" w:rsidRDefault="00793F06">
      <w:pPr>
        <w:pStyle w:val="ConsPlusNormal"/>
        <w:jc w:val="center"/>
      </w:pPr>
      <w:r>
        <w:t>Рсуб. = С x Б / 100,</w:t>
      </w:r>
    </w:p>
    <w:p w:rsidR="00793F06" w:rsidRDefault="00793F06">
      <w:pPr>
        <w:pStyle w:val="ConsPlusNormal"/>
      </w:pPr>
    </w:p>
    <w:p w:rsidR="00793F06" w:rsidRDefault="00793F06">
      <w:pPr>
        <w:pStyle w:val="ConsPlusNormal"/>
        <w:ind w:firstLine="540"/>
        <w:jc w:val="both"/>
      </w:pPr>
      <w:r>
        <w:t>где: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Рсуб. - размер субсидии, предоставляемой победителю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 - стоимость заявки (проекта), заявленная победителем конкурсного отбора, за счет средств областного бюджета Ленинградской области;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 - среднее значение суммарного результата оценки проекта (балл);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100 - максимальное количество оценочных баллов.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  <w:r>
        <w:t>2.18. Соглашение заключается комитетом не позднее 10 рабочих дней с даты издания распоряжения комитета. В случае отказа получателя субсидии от заключения соглашения, наличия нераспределенного остатка средств и(или)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2.19.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1059" w:history="1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комитет и получатель субсидии обеспечивают согласование новых условий соглашения в части предоставляемого размера субсидии. В случае недостижения согласия по новым условиям соглашение подлежит расторжению.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29" w:name="P1258"/>
      <w:bookmarkEnd w:id="29"/>
      <w:r>
        <w:t>2.20. Результатом предоставления субсидии являются реализованные проекты, направленные на формирование комфортной туристской среды на территории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30" w:name="P1259"/>
      <w:bookmarkEnd w:id="30"/>
      <w:r>
        <w:t>2.21. Показателем, необходимым для достижения результата предоставления субсидии, является количество реализованных проектов.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Значение показателя устанавливается комитетом в соглашении.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2.22.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2.23.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получателям субсидий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Title"/>
        <w:jc w:val="center"/>
        <w:outlineLvl w:val="2"/>
      </w:pPr>
      <w:r>
        <w:t>3. Требования к отчетности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Normal"/>
        <w:ind w:firstLine="540"/>
        <w:jc w:val="both"/>
      </w:pPr>
      <w:r>
        <w:t xml:space="preserve">3.1. Получатели субсидии ежеквартально не позднее 5-го рабочего дня месяца, следующего за отчетным периодом, представляют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</w:t>
      </w:r>
      <w:hyperlink w:anchor="P1258" w:history="1">
        <w:r>
          <w:rPr>
            <w:color w:val="0000FF"/>
          </w:rPr>
          <w:t>пунктами 2.20</w:t>
        </w:r>
      </w:hyperlink>
      <w:r>
        <w:t xml:space="preserve"> и </w:t>
      </w:r>
      <w:hyperlink w:anchor="P1259" w:history="1">
        <w:r>
          <w:rPr>
            <w:color w:val="0000FF"/>
          </w:rPr>
          <w:t>2.21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правовым актом Комитета финансов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3.2. Сроки предоставления и формы дополнительной отчетности устанавливаются в соглашении.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Title"/>
        <w:jc w:val="center"/>
        <w:outlineLvl w:val="2"/>
      </w:pPr>
      <w:r>
        <w:t>4. Требования об осуществлении контроля за соблюдением</w:t>
      </w:r>
    </w:p>
    <w:p w:rsidR="00793F06" w:rsidRDefault="00793F06">
      <w:pPr>
        <w:pStyle w:val="ConsPlusTitle"/>
        <w:jc w:val="center"/>
      </w:pPr>
      <w:r>
        <w:t>условий, целей и порядка предоставления субсидий,</w:t>
      </w:r>
    </w:p>
    <w:p w:rsidR="00793F06" w:rsidRDefault="00793F06">
      <w:pPr>
        <w:pStyle w:val="ConsPlusTitle"/>
        <w:jc w:val="center"/>
      </w:pPr>
      <w:r>
        <w:t>ответственность за их нарушение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установленном порядке.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31" w:name="P1274"/>
      <w:bookmarkEnd w:id="31"/>
      <w:r>
        <w:t xml:space="preserve">4.2. В случае установления по итогам проверок, проведенных комитетом и органом государственного финансового контроля Ленинградской области, фактов нарушения получателем субсидий условий, целей и порядка предоставления субсидий, а также недостижения результата предоставления субсидии и показателей, установленных </w:t>
      </w:r>
      <w:hyperlink w:anchor="P1258" w:history="1">
        <w:r>
          <w:rPr>
            <w:color w:val="0000FF"/>
          </w:rPr>
          <w:t>пунктами 2.20</w:t>
        </w:r>
      </w:hyperlink>
      <w:r>
        <w:t xml:space="preserve"> и </w:t>
      </w:r>
      <w:hyperlink w:anchor="P1259" w:history="1">
        <w:r>
          <w:rPr>
            <w:color w:val="0000FF"/>
          </w:rPr>
          <w:t>2.21</w:t>
        </w:r>
      </w:hyperlink>
      <w:r>
        <w:t xml:space="preserve"> настоящего Порядка, соответствующие средства субсидии подлежат возврату в доход бюджета Ленинградской области: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- в течение 10 рабочих дней с даты получения получателем субсидии указанного требования;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4.3. В случае неперечисления получателем субсидии средств субсидии в областной бюджет в сроки, установленные </w:t>
      </w:r>
      <w:hyperlink w:anchor="P1274" w:history="1">
        <w:r>
          <w:rPr>
            <w:color w:val="0000FF"/>
          </w:rPr>
          <w:t>пунктом 4.2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Normal"/>
        <w:jc w:val="right"/>
        <w:outlineLvl w:val="1"/>
      </w:pPr>
      <w:r>
        <w:t>Приложение 3</w:t>
      </w:r>
    </w:p>
    <w:p w:rsidR="00793F06" w:rsidRDefault="00793F06">
      <w:pPr>
        <w:pStyle w:val="ConsPlusNormal"/>
        <w:jc w:val="right"/>
      </w:pPr>
      <w:r>
        <w:t>к государственной программе...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</w:pPr>
      <w:bookmarkStart w:id="32" w:name="P1287"/>
      <w:bookmarkEnd w:id="32"/>
      <w:r>
        <w:t>ПОРЯДОК</w:t>
      </w:r>
    </w:p>
    <w:p w:rsidR="00793F06" w:rsidRDefault="00793F06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793F06" w:rsidRDefault="00793F06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793F06" w:rsidRDefault="00793F06">
      <w:pPr>
        <w:pStyle w:val="ConsPlusTitle"/>
        <w:jc w:val="center"/>
      </w:pPr>
      <w:r>
        <w:t>НЕ ЯВЛЯЮЩИМСЯ ГОСУДАРСТВЕННЫМИ (МУНИЦИПАЛЬНЫМИ)</w:t>
      </w:r>
    </w:p>
    <w:p w:rsidR="00793F06" w:rsidRDefault="00793F06">
      <w:pPr>
        <w:pStyle w:val="ConsPlusTitle"/>
        <w:jc w:val="center"/>
      </w:pPr>
      <w:r>
        <w:t>УЧРЕЖДЕНИЯМИ, НА РЕАЛИЗАЦИЮ ПРОЕКТА ТУРИСТСКО-ЭКСКУРСИОННЫХ</w:t>
      </w:r>
    </w:p>
    <w:p w:rsidR="00793F06" w:rsidRDefault="00793F06">
      <w:pPr>
        <w:pStyle w:val="ConsPlusTitle"/>
        <w:jc w:val="center"/>
      </w:pPr>
      <w:r>
        <w:t>ПОЕЗДОК ДЛЯ ШКОЛЬНИКОВ И УЧАЩИХСЯ ЛЕНИНГРАДСКОЙ ОБЛАСТИ</w:t>
      </w:r>
    </w:p>
    <w:p w:rsidR="00793F06" w:rsidRDefault="00793F06">
      <w:pPr>
        <w:pStyle w:val="ConsPlusTitle"/>
        <w:jc w:val="center"/>
      </w:pPr>
      <w:r>
        <w:t>"МОЙ РОДНОЙ КРАЙ - ЛЕНИНГРАДСКАЯ ОБЛАСТЬ"</w:t>
      </w:r>
    </w:p>
    <w:p w:rsidR="00793F06" w:rsidRDefault="00793F06">
      <w:pPr>
        <w:pStyle w:val="ConsPlusNormal"/>
      </w:pPr>
    </w:p>
    <w:p w:rsidR="00793F06" w:rsidRDefault="00793F06">
      <w:pPr>
        <w:pStyle w:val="ConsPlusTitle"/>
        <w:jc w:val="center"/>
        <w:outlineLvl w:val="2"/>
      </w:pPr>
      <w:r>
        <w:t>1. Общие положения</w:t>
      </w:r>
    </w:p>
    <w:p w:rsidR="00793F06" w:rsidRDefault="00793F06">
      <w:pPr>
        <w:pStyle w:val="ConsPlusNormal"/>
        <w:jc w:val="both"/>
      </w:pPr>
    </w:p>
    <w:p w:rsidR="00793F06" w:rsidRDefault="00793F06">
      <w:pPr>
        <w:pStyle w:val="ConsPlusNormal"/>
        <w:ind w:firstLine="540"/>
        <w:jc w:val="both"/>
      </w:pPr>
      <w:r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рамках структурного элемента "Комплекс процессных мероприятий "Развитие туристского потенциала Ленинградской области" государственной программы Ленинградской области "Развитие внутреннего и въездного туризма в Ленинградской области" (далее - субсидии, получатели субсидий).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главный распорядитель бюджетных средств - комитет по культуре и туризму Ленинградской области (далее - комитет);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комиссия - 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 В состав комиссии в том числе включаются члены общественных советов при органах исполнительной власти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33" w:name="P1302"/>
      <w:bookmarkEnd w:id="33"/>
      <w:r>
        <w:t>1.3. Субсидия предоставляется в целях повышения привлекательности и развития туристического потенциала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Субсидия предоставляется на организацию и проведение туристско-экскурсионных поездок для школьников и учащихся Ленинградской области в рамках проекта "Мой родной край - Ленинградская область" (далее - проект).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</w:t>
      </w:r>
      <w:hyperlink w:anchor="P1302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34" w:name="P1305"/>
      <w:bookmarkEnd w:id="34"/>
      <w:r>
        <w:t>1.5. Категории получателей субсидий - некоммерческие организации, зарегистрированные на территории Ленинградской области или Санкт-Петербурга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уставные цели и виды деятельности которых направлены на создание современной, конкурентоспособной туристской индустрии и содействие развитию туристских организаций и рынка туристских услуг (далее - участники конкурсного отбора).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35" w:name="P1306"/>
      <w:bookmarkEnd w:id="35"/>
      <w:r>
        <w:t>1.6. Критерии отбора получателей субсидий: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соответствие мероприятий, проводимых в рамках проекта, законодательству в сфере перевозки детей;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охват школьников и учащихся мероприятиями, проводимыми в рамках проекта;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количество туристских маршрутов, реализуемых в рамках проекта;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г) охват школьников и учащихся с ограниченными возможностями здоровья мероприятиями, проводимыми в рамках проекта;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д) количество реализованных проектов в сфере детско-юношеского туризма за последние пять лет;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е) количество участников, вовлеченных в реализованные проекты в сфере детско-юношеского туризма;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ж) количество субъектов Российской Федерации, на территории которых реализованы проекты в сфере детско-юношеского туризма.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1.7. Способом отбора получателей субсидии является конкурс (далее - конкурсный отбор).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</w:t>
      </w:r>
      <w:r>
        <w:lastRenderedPageBreak/>
        <w:t>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 (далее - единый портал).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  <w:outlineLvl w:val="2"/>
      </w:pPr>
      <w:r>
        <w:t>2. Условия и порядок предоставления субсидии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Normal"/>
        <w:ind w:firstLine="540"/>
        <w:jc w:val="both"/>
      </w:pPr>
      <w:bookmarkStart w:id="36" w:name="P1319"/>
      <w:bookmarkEnd w:id="36"/>
      <w:r>
        <w:t>2.1. Субсидии предоставляются при соблюдении следующих условий: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1) соответствие участника конкурсного отбора категориям, установленным </w:t>
      </w:r>
      <w:hyperlink w:anchor="P130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37" w:name="P1321"/>
      <w:bookmarkEnd w:id="37"/>
      <w:r>
        <w:t>2) соответствие участника конкурсного отбора на дату подачи заявки следующим требованиям: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участник конкурсного отбора не имеет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в отношении участника конкурсного отбора отсутствует проведение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г) участник конкурсного отбора не должен находиться в реестре недобросовестных поставщиков,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е) участник конкурсного отбора не имеет задолженности перед работниками по заработной плате,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4)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1360" w:history="1">
        <w:r>
          <w:rPr>
            <w:color w:val="0000FF"/>
          </w:rPr>
          <w:t>пункте 2.5</w:t>
        </w:r>
      </w:hyperlink>
      <w:r>
        <w:t xml:space="preserve"> настоящего Порядка, в сроки, определенные в соответствии с </w:t>
      </w:r>
      <w:hyperlink w:anchor="P1344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2.2. Средства субсидии могут быть направлены на следующие виды расходов: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оплата труда персонала, в том числе привлекаемого для подготовки и реализации проекта, начисления на выплаты по оплате труда;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оплата налогов и иных сборов, установленных законодательством Российской Федерации;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прочие расходы, непосредственно связанные с осуществлением мероприятий по реализации проекта.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2.2.1. Субсидия не может быть направлена: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 расходы, связанные с осуществлением предпринимательской деятельности и оказанием помощи коммерческим организациям;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 расходы, связанные с осуществлением деятельности, не связанной с реализацией проекта;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 расходы на оплату кредитов и займов.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2.3. Субсидии предоставляются по результатам конкурсного отбора.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38" w:name="P1344"/>
      <w:bookmarkEnd w:id="38"/>
      <w:r>
        <w:t>2.4.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срок проведения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дату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453" w:history="1">
        <w:r>
          <w:rPr>
            <w:color w:val="0000FF"/>
          </w:rPr>
          <w:t>пунктом 2.22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д) доменное имя и(или)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 xml:space="preserve">е) требования к участникам конкурсного отбора в соответствии с </w:t>
      </w:r>
      <w:hyperlink w:anchor="P1319" w:history="1">
        <w:r>
          <w:rPr>
            <w:color w:val="0000FF"/>
          </w:rPr>
          <w:t>пунктом 2.1</w:t>
        </w:r>
      </w:hyperlink>
      <w: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требованиям, в соответствии с </w:t>
      </w:r>
      <w:hyperlink w:anchor="P1360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ж)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и) правила рассмотрения и оценки заявок участников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к) порядок предоставления участникам конкурсного отбора разъяснений положений объявления о проведении конкурсного отбора, дату начала и окончания срока такого предоставления;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л) срок, в течение которого победители конкурсного отбора должны подписать соглашения о предоставлении субсидии;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м) условия признания победителя (победителей) конкурсного отбора уклонившимся (уклонившимися) от заключения соглашения;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н) дата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Размещение объявления о проведении конкурсного отбора осуществляет секретарь комиссии.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Поступающие заявки регистрируются в соответствующем журнале в день поступления в комитет.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39" w:name="P1360"/>
      <w:bookmarkEnd w:id="39"/>
      <w:r>
        <w:t>2.5. Для участия в конкурсном отборе участник представляет в комитет заявку, включающую следующие документы: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смету планируемых расходов на реализацию проекта (включая информацию о стоимости каждого мероприятия проекта с разбивкой по количеству единиц, стоимости за единицу и общей стоимости проекта);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г) справку об отсутствии просроченной задолженности по возврату в областной бюджет Ленинградской области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д) справку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</w:t>
      </w:r>
      <w:r>
        <w:lastRenderedPageBreak/>
        <w:t>банкротства, приостановления деятельности в порядке, предусмотренном законодательством Российской Федерации, заверенную подписями руководителя, главного бухгалтера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е) справку о том, что участник конкурсного отбора не находится в реестре недобросовестных поставщиков, заверенную подписью руководителя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ж) справку о том, что в текущем финансовом году участник конкурсного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к) копию документа, подтверждающего полномочия руководителя, заверенную подписью руководителя и печатью (при наличии).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2.6. Участник конкурсного отбора подает не более одной заявки для получения субсидии.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2.7. 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Внесение изменений в заявку осуществляется путем отзыва и подачи новой заявки.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2.8. Конкурсный отбор проводится комиссией не позднее 15 рабочих дней с даты окончания приема заявок. Порядок работы и состав комиссии утверждаются правовыми актами комитета.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2.9.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</w:t>
      </w:r>
      <w:hyperlink w:anchor="P1427" w:history="1">
        <w:r>
          <w:rPr>
            <w:color w:val="0000FF"/>
          </w:rPr>
          <w:t>пунктами 2.11</w:t>
        </w:r>
      </w:hyperlink>
      <w:r>
        <w:t xml:space="preserve"> и </w:t>
      </w:r>
      <w:hyperlink w:anchor="P1432" w:history="1">
        <w:r>
          <w:rPr>
            <w:color w:val="0000FF"/>
          </w:rPr>
          <w:t>2.12</w:t>
        </w:r>
      </w:hyperlink>
      <w:r>
        <w:t xml:space="preserve"> настоящего Порядка, определяет победителя конкурсного отбора на основании критериев оценки заявок.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Рассмотрение заявок производится в соответствии с датой и временем их поступления в комиссию.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2.10. Представленные на конкурсный отбор заявки оцениваются комиссией по балльной системе в соответствии с критериями, указанными в </w:t>
      </w:r>
      <w:hyperlink w:anchor="P1306" w:history="1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793F06" w:rsidRDefault="00793F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3912"/>
      </w:tblGrid>
      <w:tr w:rsidR="00793F06">
        <w:tc>
          <w:tcPr>
            <w:tcW w:w="510" w:type="dxa"/>
          </w:tcPr>
          <w:p w:rsidR="00793F06" w:rsidRDefault="00793F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793F06" w:rsidRDefault="00793F0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93F06">
        <w:tc>
          <w:tcPr>
            <w:tcW w:w="510" w:type="dxa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</w:tr>
      <w:tr w:rsidR="00793F06">
        <w:tc>
          <w:tcPr>
            <w:tcW w:w="510" w:type="dxa"/>
          </w:tcPr>
          <w:p w:rsidR="00793F06" w:rsidRDefault="0079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793F06" w:rsidRDefault="00793F06">
            <w:pPr>
              <w:pStyle w:val="ConsPlusNormal"/>
            </w:pPr>
            <w:r>
              <w:t>Соответствие мероприятий, проводимых в рамках проекта, законодательству в сфере перевозки детей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Соответствует - 20 баллов,</w:t>
            </w:r>
          </w:p>
          <w:p w:rsidR="00793F06" w:rsidRDefault="00793F06">
            <w:pPr>
              <w:pStyle w:val="ConsPlusNormal"/>
            </w:pPr>
            <w:r>
              <w:t>не соответствует - 0 баллов</w:t>
            </w:r>
          </w:p>
        </w:tc>
      </w:tr>
      <w:tr w:rsidR="00793F06">
        <w:tc>
          <w:tcPr>
            <w:tcW w:w="510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Merge w:val="restart"/>
          </w:tcPr>
          <w:p w:rsidR="00793F06" w:rsidRDefault="00793F06">
            <w:pPr>
              <w:pStyle w:val="ConsPlusNormal"/>
            </w:pPr>
            <w:r>
              <w:t>Охват школьников и учащихся мероприятиями, проводимыми в рамках проекта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Более 3000 чел. - 20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от 1500 до 3000 чел. - 10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от 500 до 1499 чел. - 5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менее 500 чел. - 0 баллов</w:t>
            </w:r>
          </w:p>
        </w:tc>
      </w:tr>
      <w:tr w:rsidR="00793F06">
        <w:tc>
          <w:tcPr>
            <w:tcW w:w="510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Merge w:val="restart"/>
          </w:tcPr>
          <w:p w:rsidR="00793F06" w:rsidRDefault="00793F06">
            <w:pPr>
              <w:pStyle w:val="ConsPlusNormal"/>
            </w:pPr>
            <w:r>
              <w:t>Количество туристских маршрутов, реализуемых в рамках проекта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Более 6 маршрутов - 15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от 2 до 5 маршрутов - 10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менее 2 маршрутов - 0 баллов</w:t>
            </w:r>
          </w:p>
        </w:tc>
      </w:tr>
      <w:tr w:rsidR="00793F06">
        <w:tc>
          <w:tcPr>
            <w:tcW w:w="510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vMerge w:val="restart"/>
          </w:tcPr>
          <w:p w:rsidR="00793F06" w:rsidRDefault="00793F06">
            <w:pPr>
              <w:pStyle w:val="ConsPlusNormal"/>
            </w:pPr>
            <w:r>
              <w:t>Охват школьников и учащихся с ограниченными возможностями здоровья мероприятиями, проводимыми в рамках проекта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Предусматривается - 15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не предусматривается - 0 баллов</w:t>
            </w:r>
          </w:p>
        </w:tc>
      </w:tr>
      <w:tr w:rsidR="00793F06">
        <w:tc>
          <w:tcPr>
            <w:tcW w:w="510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vMerge w:val="restart"/>
          </w:tcPr>
          <w:p w:rsidR="00793F06" w:rsidRDefault="00793F06">
            <w:pPr>
              <w:pStyle w:val="ConsPlusNormal"/>
            </w:pPr>
            <w: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4 и более проектов - 15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1-3 проекта - 10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0 проектов - 0 баллов</w:t>
            </w:r>
          </w:p>
        </w:tc>
      </w:tr>
      <w:tr w:rsidR="00793F06">
        <w:tc>
          <w:tcPr>
            <w:tcW w:w="510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vMerge w:val="restart"/>
          </w:tcPr>
          <w:p w:rsidR="00793F06" w:rsidRDefault="00793F06">
            <w:pPr>
              <w:pStyle w:val="ConsPlusNormal"/>
            </w:pPr>
            <w: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Более 40000 чел. - 10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10000 - 40000 чел. - 5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менее 10000 чел. - 0 баллов</w:t>
            </w:r>
          </w:p>
        </w:tc>
      </w:tr>
      <w:tr w:rsidR="00793F06">
        <w:tc>
          <w:tcPr>
            <w:tcW w:w="510" w:type="dxa"/>
            <w:vMerge w:val="restart"/>
          </w:tcPr>
          <w:p w:rsidR="00793F06" w:rsidRDefault="00793F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vMerge w:val="restart"/>
          </w:tcPr>
          <w:p w:rsidR="00793F06" w:rsidRDefault="00793F06">
            <w:pPr>
              <w:pStyle w:val="ConsPlusNormal"/>
            </w:pPr>
            <w:r>
              <w:t xml:space="preserve">Количество субъектов Российской Федерации, </w:t>
            </w:r>
            <w:r>
              <w:lastRenderedPageBreak/>
              <w:t>на территории которых реализованы проекты в сфере детско-юношеского туризма</w:t>
            </w: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lastRenderedPageBreak/>
              <w:t xml:space="preserve">40 и более субъектов Российской </w:t>
            </w:r>
            <w:r>
              <w:lastRenderedPageBreak/>
              <w:t>Федерации - 5 баллов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1-39 субъектов Российской Федерации - 3 балла</w:t>
            </w:r>
          </w:p>
        </w:tc>
      </w:tr>
      <w:tr w:rsidR="00793F06">
        <w:tc>
          <w:tcPr>
            <w:tcW w:w="510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4649" w:type="dxa"/>
            <w:vMerge/>
          </w:tcPr>
          <w:p w:rsidR="00793F06" w:rsidRDefault="00793F06">
            <w:pPr>
              <w:spacing w:after="1" w:line="0" w:lineRule="atLeast"/>
            </w:pPr>
          </w:p>
        </w:tc>
        <w:tc>
          <w:tcPr>
            <w:tcW w:w="3912" w:type="dxa"/>
          </w:tcPr>
          <w:p w:rsidR="00793F06" w:rsidRDefault="00793F06">
            <w:pPr>
              <w:pStyle w:val="ConsPlusNormal"/>
            </w:pPr>
            <w:r>
              <w:t>0 субъектов Российской Федерации - 0 баллов</w:t>
            </w:r>
          </w:p>
        </w:tc>
      </w:tr>
    </w:tbl>
    <w:p w:rsidR="00793F06" w:rsidRDefault="00793F06">
      <w:pPr>
        <w:pStyle w:val="ConsPlusNormal"/>
      </w:pPr>
    </w:p>
    <w:p w:rsidR="00793F06" w:rsidRDefault="00793F06">
      <w:pPr>
        <w:pStyle w:val="ConsPlusNormal"/>
        <w:ind w:firstLine="540"/>
        <w:jc w:val="both"/>
      </w:pPr>
      <w:bookmarkStart w:id="40" w:name="P1427"/>
      <w:bookmarkEnd w:id="40"/>
      <w: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а) несоответствие участника конкурсного отбора условиям и требованиям </w:t>
      </w:r>
      <w:hyperlink w:anchor="P1319" w:history="1">
        <w:r>
          <w:rPr>
            <w:color w:val="0000FF"/>
          </w:rPr>
          <w:t>пункта 2.1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участником конкурсного отбора документов требованиям, установленным </w:t>
      </w:r>
      <w:hyperlink w:anchor="P1360" w:history="1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г) подача участником конкурсного отбора заявки после даты и(или) времени, определенных в соответствии с </w:t>
      </w:r>
      <w:hyperlink w:anchor="P1344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41" w:name="P1432"/>
      <w:bookmarkEnd w:id="41"/>
      <w:r>
        <w:t>2.12. Основаниями для отказа получателю субсидии в предоставлении субсидии являются: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указанным в </w:t>
      </w:r>
      <w:hyperlink w:anchor="P1321" w:history="1">
        <w:r>
          <w:rPr>
            <w:color w:val="0000FF"/>
          </w:rPr>
          <w:t>подпункте 2 пункта 2.1</w:t>
        </w:r>
      </w:hyperlink>
      <w:r>
        <w:t xml:space="preserve"> настоящего Порядка;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2.13. Победителем конкурсного отбора признается участник конкурсного отбора, набравший в сумме наибольшее количество баллов.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2.14. Результаты рассмотрения комиссией заявок оформляются протоколом, который подписывается всеми членами комиссии не позднее трех рабочих дней с даты проведения заседания комиссии. 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 даты его подписания.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2.15. Решение о предоставлении субсидии или об отказе в предоставлении субсидии и размере предоставляемых субсидий принимается комитетом на основании протокола комиссии, оформляется распоряжением комитета (далее - распоряжение) в течение пяти рабочих дней с даты оформления протокола комиссии.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распоряжения размещает на едином портале 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lastRenderedPageBreak/>
        <w:t>дату, время и место рассмотрения заявок;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дату, время и место оценки заявок участников конкурсного отбора;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2.16. В течение трех рабочих дней с даты принятия распоряжения комитет посредством электронной почты уведомляет получателя субсидии о необходимости заключения соглашения.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 даты принятия распоряжения.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2.17. Конкурсный отбор признается несостоявшимся в случае, если по истечении срока представления заявок на участие в конкурсном отборе не представлено ни одной заявки или все заявки отозваны. Комитет издает распоряжение о признании конкурсного отбора несостоявшимся и размещает указанное распоряжение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трех рабочих дней с даты окончания приема заявок.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2.18. При наличии единственной заявки на конкурсном отборе и объема не распределенных на момент проведения заседания комиссии средств комитет принимает решение о предоставлении субсидии единственному участнику конкурсного отбора, соответствующему условиям и критериям конкурсного отбора.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2.19. Размер субсидии определяется исходя из сметы планируемых расходов на реализацию проекта, в пределах бюджетных ассигнований, утвержденных комитету на реализацию проекта в сводной бюджетной росписи областного бюджета Ленинградской области на соответствующий финансовый год.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2.20. Соглашение с победителем конкурсного отбора заключается не позднее 10 рабочих дней с даты издания распоряжения. В случае отказа получателя субсидии от заключения соглашения, наличия нераспределенного остатка средств и(или)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2.21.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1302" w:history="1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комитет и получатель субсидии обеспечивают согласование новых условий соглашения в части предоставляемого размера субсидии. В случае недостижения согласия по новым условиям соглашение подлежит расторжению.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42" w:name="P1453"/>
      <w:bookmarkEnd w:id="42"/>
      <w:r>
        <w:lastRenderedPageBreak/>
        <w:t>2.22. Результатом предоставления субсидии являются реализованные мероприятия проекта.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43" w:name="P1454"/>
      <w:bookmarkEnd w:id="43"/>
      <w:r>
        <w:t>2.23. Показателем, необходимым для достижения результата предоставления субсидии, является количество школьников и учащихся, охваченных экскурсионными поездками по туристским маршрутам в рамках проекта.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Значение показателя устанавливается комитетом в соглашении.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2.24. Формирование заявки на перечисление субсидии осуществляется комитетом в течение 10 рабочих дней, следующих за датой заключения соглашения.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2.25. Перечисление субсидии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получателем субсидии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793F06" w:rsidRDefault="00793F06">
      <w:pPr>
        <w:pStyle w:val="ConsPlusNormal"/>
        <w:ind w:firstLine="540"/>
        <w:jc w:val="both"/>
      </w:pPr>
    </w:p>
    <w:p w:rsidR="00793F06" w:rsidRDefault="00793F06">
      <w:pPr>
        <w:pStyle w:val="ConsPlusTitle"/>
        <w:jc w:val="center"/>
        <w:outlineLvl w:val="2"/>
      </w:pPr>
      <w:r>
        <w:t>3. Требования к отчетности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Normal"/>
        <w:ind w:firstLine="540"/>
        <w:jc w:val="both"/>
      </w:pPr>
      <w:r>
        <w:t xml:space="preserve">3.1. Получатель субсидии ежеквартально не позднее 5-го рабочего дня месяца, следующего за отчетным периодом, представляет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</w:t>
      </w:r>
      <w:hyperlink w:anchor="P1453" w:history="1">
        <w:r>
          <w:rPr>
            <w:color w:val="0000FF"/>
          </w:rPr>
          <w:t>пунктами 2.22</w:t>
        </w:r>
      </w:hyperlink>
      <w:r>
        <w:t xml:space="preserve"> и </w:t>
      </w:r>
      <w:hyperlink w:anchor="P1454" w:history="1">
        <w:r>
          <w:rPr>
            <w:color w:val="0000FF"/>
          </w:rPr>
          <w:t>2.23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правовым актом Комитета финансов Ленинградской области.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3.2. Сроки предоставления и формы дополнительной отчетности устанавливаются в соглашении.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Title"/>
        <w:jc w:val="center"/>
        <w:outlineLvl w:val="2"/>
      </w:pPr>
      <w:r>
        <w:t>4. Требования об осуществлении контроля за соблюдением</w:t>
      </w:r>
    </w:p>
    <w:p w:rsidR="00793F06" w:rsidRDefault="00793F06">
      <w:pPr>
        <w:pStyle w:val="ConsPlusTitle"/>
        <w:jc w:val="center"/>
      </w:pPr>
      <w:r>
        <w:t>условий, целей и порядка предоставления субсидий,</w:t>
      </w:r>
    </w:p>
    <w:p w:rsidR="00793F06" w:rsidRDefault="00793F06">
      <w:pPr>
        <w:pStyle w:val="ConsPlusTitle"/>
        <w:jc w:val="center"/>
      </w:pPr>
      <w:r>
        <w:t>ответственность за их нарушение</w:t>
      </w:r>
    </w:p>
    <w:p w:rsidR="00793F06" w:rsidRDefault="00793F06">
      <w:pPr>
        <w:pStyle w:val="ConsPlusNormal"/>
        <w:jc w:val="center"/>
      </w:pPr>
    </w:p>
    <w:p w:rsidR="00793F06" w:rsidRDefault="00793F06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установленном порядке.</w:t>
      </w:r>
    </w:p>
    <w:p w:rsidR="00793F06" w:rsidRDefault="00793F06">
      <w:pPr>
        <w:pStyle w:val="ConsPlusNormal"/>
        <w:spacing w:before="220"/>
        <w:ind w:firstLine="540"/>
        <w:jc w:val="both"/>
      </w:pPr>
      <w:bookmarkStart w:id="44" w:name="P1469"/>
      <w:bookmarkEnd w:id="44"/>
      <w:r>
        <w:t xml:space="preserve">4.2. В случае установления по итогам проверок, проведенных комитетом и органом государственного финансового контроля Ленинградской области, фактов нарушения получателем субсидии условий, целей и порядка предоставления субсидий, а также недостижения результата предоставления субсидии и показателей, установленных </w:t>
      </w:r>
      <w:hyperlink w:anchor="P1453" w:history="1">
        <w:r>
          <w:rPr>
            <w:color w:val="0000FF"/>
          </w:rPr>
          <w:t>пунктами 2.22</w:t>
        </w:r>
      </w:hyperlink>
      <w:r>
        <w:t xml:space="preserve"> и </w:t>
      </w:r>
      <w:hyperlink w:anchor="P1454" w:history="1">
        <w:r>
          <w:rPr>
            <w:color w:val="0000FF"/>
          </w:rPr>
          <w:t>2.23</w:t>
        </w:r>
      </w:hyperlink>
      <w:r>
        <w:t xml:space="preserve"> настоящего Порядка, соответствующие средства субсидии подлежат возврату в доход бюджета Ленинградской области: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в течение 10 рабочих дней с даты получения получателем субсидии указанного требования;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 xml:space="preserve">4.3.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1469" w:history="1">
        <w:r>
          <w:rPr>
            <w:color w:val="0000FF"/>
          </w:rPr>
          <w:t>пунктом 4.2</w:t>
        </w:r>
      </w:hyperlink>
      <w:r>
        <w:t xml:space="preserve"> настоящего Порядка, взыскание </w:t>
      </w:r>
      <w:r>
        <w:lastRenderedPageBreak/>
        <w:t>денежных средств осуществляется в судебном порядке.</w:t>
      </w:r>
    </w:p>
    <w:p w:rsidR="00793F06" w:rsidRDefault="00793F06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793F06" w:rsidRDefault="00793F06">
      <w:pPr>
        <w:pStyle w:val="ConsPlusNormal"/>
      </w:pPr>
    </w:p>
    <w:p w:rsidR="00793F06" w:rsidRDefault="00793F06">
      <w:pPr>
        <w:pStyle w:val="ConsPlusNormal"/>
      </w:pPr>
    </w:p>
    <w:p w:rsidR="00793F06" w:rsidRDefault="00793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D55" w:rsidRDefault="00743D55">
      <w:bookmarkStart w:id="45" w:name="_GoBack"/>
      <w:bookmarkEnd w:id="45"/>
    </w:p>
    <w:sectPr w:rsidR="00743D55" w:rsidSect="00E836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06"/>
    <w:rsid w:val="00743D55"/>
    <w:rsid w:val="007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3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3F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3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3F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8760473DC67F40FB0322973B141DFA964677C3AE3129ED12030A62948F530BD4C1AA62ABB8F878A1CA89FC872906DF486496C7D3B0A74g3GCI" TargetMode="External"/><Relationship Id="rId13" Type="http://schemas.openxmlformats.org/officeDocument/2006/relationships/hyperlink" Target="consultantplus://offline/ref=8A08760473DC67F40FB0322973B141DFA9656E7E33E2129ED12030A62948F530AF4C42AA2AB391878B09FECE8Eg2G5I" TargetMode="External"/><Relationship Id="rId18" Type="http://schemas.openxmlformats.org/officeDocument/2006/relationships/hyperlink" Target="consultantplus://offline/ref=8A08760473DC67F40FB02D3866B141DFAF676A7731E6129ED12030A62948F530AF4C42AA2AB391878B09FECE8Eg2G5I" TargetMode="External"/><Relationship Id="rId26" Type="http://schemas.openxmlformats.org/officeDocument/2006/relationships/hyperlink" Target="consultantplus://offline/ref=8A08760473DC67F40FB0322973B141DFA9626E7933E6129ED12030A62948F530BD4C1AA62ABB8A858C1CA89FC872906DF486496C7D3B0A74g3G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08760473DC67F40FB02D3866B141DFAF666C7E37ED129ED12030A62948F530BD4C1AA62ABB8F86891CA89FC872906DF486496C7D3B0A74g3GCI" TargetMode="External"/><Relationship Id="rId7" Type="http://schemas.openxmlformats.org/officeDocument/2006/relationships/hyperlink" Target="consultantplus://offline/ref=8A08760473DC67F40FB0322973B141DFA964697F36E3129ED12030A62948F530BD4C1AA62ABB8F878A1CA89FC872906DF486496C7D3B0A74g3GCI" TargetMode="External"/><Relationship Id="rId12" Type="http://schemas.openxmlformats.org/officeDocument/2006/relationships/hyperlink" Target="consultantplus://offline/ref=8A08760473DC67F40FB0322973B141DFA964677E30E5129ED12030A62948F530BD4C1AA62ABB8F808C1CA89FC872906DF486496C7D3B0A74g3GCI" TargetMode="External"/><Relationship Id="rId17" Type="http://schemas.openxmlformats.org/officeDocument/2006/relationships/hyperlink" Target="consultantplus://offline/ref=8A08760473DC67F40FB02D3866B141DFA86F6E7A30E1129ED12030A62948F530AF4C42AA2AB391878B09FECE8Eg2G5I" TargetMode="External"/><Relationship Id="rId25" Type="http://schemas.openxmlformats.org/officeDocument/2006/relationships/hyperlink" Target="consultantplus://offline/ref=8A08760473DC67F40FB02D3866B141DFAF676A7731E6129ED12030A62948F530BD4C1AA62ABB8D8CDB46B89B81279573FC9C576A633Bg0G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08760473DC67F40FB0322973B141DFA9626D7A33ED129ED12030A62948F530BD4C1AA62ABB8F878A1CA89FC872906DF486496C7D3B0A74g3GCI" TargetMode="External"/><Relationship Id="rId20" Type="http://schemas.openxmlformats.org/officeDocument/2006/relationships/hyperlink" Target="consultantplus://offline/ref=8A08760473DC67F40FB0322973B141DFA9656E7E33E2129ED12030A62948F530BD4C1AA62ABA8D858B1CA89FC872906DF486496C7D3B0A74g3GCI" TargetMode="External"/><Relationship Id="rId29" Type="http://schemas.openxmlformats.org/officeDocument/2006/relationships/hyperlink" Target="consultantplus://offline/ref=8A08760473DC67F40FB0322973B141DFA9626E7933E6129ED12030A62948F530BD4C1AA62ABB89838E1CA89FC872906DF486496C7D3B0A74g3G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8760473DC67F40FB0322973B141DFA9656A7833E3129ED12030A62948F530BD4C1AA62ABB8F878A1CA89FC872906DF486496C7D3B0A74g3GCI" TargetMode="External"/><Relationship Id="rId11" Type="http://schemas.openxmlformats.org/officeDocument/2006/relationships/hyperlink" Target="consultantplus://offline/ref=8A08760473DC67F40FB0322973B141DFA9626D7A33ED129ED12030A62948F530BD4C1AA62ABB8F878A1CA89FC872906DF486496C7D3B0A74g3GCI" TargetMode="External"/><Relationship Id="rId24" Type="http://schemas.openxmlformats.org/officeDocument/2006/relationships/hyperlink" Target="consultantplus://offline/ref=8A08760473DC67F40FB02D3866B141DFAF676A7731E6129ED12030A62948F530BD4C1AAE23BD84D3DE53A9C38C2F836DF8864B6861g3GB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08760473DC67F40FB0322973B141DFA9626C7A31E4129ED12030A62948F530AF4C42AA2AB391878B09FECE8Eg2G5I" TargetMode="External"/><Relationship Id="rId23" Type="http://schemas.openxmlformats.org/officeDocument/2006/relationships/hyperlink" Target="consultantplus://offline/ref=8A08760473DC67F40FB0322973B141DFA963667932EC129ED12030A62948F530BD4C1AA62ABA84D3DE53A9C38C2F836DF8864B6861g3GBI" TargetMode="External"/><Relationship Id="rId28" Type="http://schemas.openxmlformats.org/officeDocument/2006/relationships/hyperlink" Target="consultantplus://offline/ref=8A08760473DC67F40FB0322973B141DFA9626E7933E6129ED12030A62948F530BD4C1AA62ABB89838E1CA89FC872906DF486496C7D3B0A74g3GCI" TargetMode="External"/><Relationship Id="rId10" Type="http://schemas.openxmlformats.org/officeDocument/2006/relationships/hyperlink" Target="consultantplus://offline/ref=8A08760473DC67F40FB0322973B141DFA9626F7A3BE3129ED12030A62948F530BD4C1AA62ABB8F878A1CA89FC872906DF486496C7D3B0A74g3GCI" TargetMode="External"/><Relationship Id="rId19" Type="http://schemas.openxmlformats.org/officeDocument/2006/relationships/hyperlink" Target="consultantplus://offline/ref=8A08760473DC67F40FB02D3866B141DFAF67667E37E4129ED12030A62948F530BD4C1AA62ABB8F868D1CA89FC872906DF486496C7D3B0A74g3GC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8760473DC67F40FB0322973B141DFA963687630EC129ED12030A62948F530BD4C1AA62ABB8F878A1CA89FC872906DF486496C7D3B0A74g3GCI" TargetMode="External"/><Relationship Id="rId14" Type="http://schemas.openxmlformats.org/officeDocument/2006/relationships/hyperlink" Target="consultantplus://offline/ref=8A08760473DC67F40FB0322973B141DFA963667735E1129ED12030A62948F530BD4C1AA62ABB8D818A1CA89FC872906DF486496C7D3B0A74g3GCI" TargetMode="External"/><Relationship Id="rId22" Type="http://schemas.openxmlformats.org/officeDocument/2006/relationships/hyperlink" Target="consultantplus://offline/ref=8A08760473DC67F40FB0322973B141DFA963667932EC129ED12030A62948F530BD4C1AA12AB0DBD6CB42F1CE84399D69E29A496Ag6G1I" TargetMode="External"/><Relationship Id="rId27" Type="http://schemas.openxmlformats.org/officeDocument/2006/relationships/hyperlink" Target="consultantplus://offline/ref=8A08760473DC67F40FB0322973B141DFA9626E7933E6129ED12030A62948F530BD4C1AA62ABB8B83861CA89FC872906DF486496C7D3B0A74g3GCI" TargetMode="External"/><Relationship Id="rId30" Type="http://schemas.openxmlformats.org/officeDocument/2006/relationships/hyperlink" Target="consultantplus://offline/ref=8A08760473DC67F40FB0322973B141DFA9626E7933E6129ED12030A62948F530BD4C1AA62ABB8A83881CA89FC872906DF486496C7D3B0A74g3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17369</Words>
  <Characters>99009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2022-04-08T08:06:00Z</dcterms:created>
  <dcterms:modified xsi:type="dcterms:W3CDTF">2022-04-08T08:07:00Z</dcterms:modified>
</cp:coreProperties>
</file>