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8" w:rsidRPr="00D60FA1" w:rsidRDefault="00AD6CF8" w:rsidP="00D6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D60FA1">
        <w:rPr>
          <w:rFonts w:ascii="Times New Roman" w:hAnsi="Times New Roman" w:cs="Times New Roman"/>
          <w:sz w:val="20"/>
          <w:szCs w:val="20"/>
        </w:rPr>
        <w:t>Приложение 9</w:t>
      </w:r>
    </w:p>
    <w:p w:rsidR="00AD6CF8" w:rsidRPr="00D60FA1" w:rsidRDefault="00D60FA1" w:rsidP="00D6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D60FA1">
        <w:rPr>
          <w:rFonts w:ascii="Times New Roman" w:hAnsi="Times New Roman" w:cs="Times New Roman"/>
          <w:sz w:val="20"/>
          <w:szCs w:val="20"/>
        </w:rPr>
        <w:t>к государственной программе</w:t>
      </w:r>
    </w:p>
    <w:p w:rsidR="00AD6CF8" w:rsidRDefault="00D60FA1" w:rsidP="00D60FA1">
      <w:pPr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D60FA1">
        <w:rPr>
          <w:rFonts w:ascii="Times New Roman" w:hAnsi="Times New Roman" w:cs="Times New Roman"/>
          <w:bCs/>
          <w:sz w:val="20"/>
          <w:szCs w:val="20"/>
        </w:rPr>
        <w:t xml:space="preserve">Ленинградской области «Развитие культуры </w:t>
      </w:r>
      <w:r w:rsidRPr="00D60FA1">
        <w:rPr>
          <w:rFonts w:ascii="Times New Roman" w:hAnsi="Times New Roman" w:cs="Times New Roman"/>
          <w:bCs/>
          <w:sz w:val="20"/>
          <w:szCs w:val="20"/>
        </w:rPr>
        <w:br/>
        <w:t>в Ленинградской области»</w:t>
      </w:r>
      <w:r w:rsidRPr="00D60FA1">
        <w:rPr>
          <w:rFonts w:ascii="Times New Roman" w:hAnsi="Times New Roman" w:cs="Times New Roman"/>
          <w:sz w:val="20"/>
          <w:szCs w:val="20"/>
        </w:rPr>
        <w:t xml:space="preserve">, утвержденного постановлением Правительства Ленинградской области от 30 ноября 2017 года № 511 «О внесении изменений в постановление Правительства Ленинградской области от 14 ноября 2013 года № 404 «О государственной программе Ленинградской области «Развитие культуры </w:t>
      </w:r>
      <w:r>
        <w:rPr>
          <w:rFonts w:ascii="Times New Roman" w:hAnsi="Times New Roman" w:cs="Times New Roman"/>
          <w:sz w:val="20"/>
          <w:szCs w:val="20"/>
        </w:rPr>
        <w:br/>
      </w:r>
      <w:r w:rsidRPr="00D60FA1">
        <w:rPr>
          <w:rFonts w:ascii="Times New Roman" w:hAnsi="Times New Roman" w:cs="Times New Roman"/>
          <w:sz w:val="20"/>
          <w:szCs w:val="20"/>
        </w:rPr>
        <w:t>в Ленинградской области»</w:t>
      </w:r>
    </w:p>
    <w:p w:rsidR="00D60FA1" w:rsidRPr="00D60FA1" w:rsidRDefault="00D60FA1" w:rsidP="00D60FA1">
      <w:pPr>
        <w:ind w:left="4962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17"/>
      <w:bookmarkEnd w:id="1"/>
      <w:r w:rsidRPr="00AD6CF8">
        <w:rPr>
          <w:rFonts w:ascii="Times New Roman" w:hAnsi="Times New Roman" w:cs="Times New Roman"/>
          <w:sz w:val="28"/>
          <w:szCs w:val="28"/>
        </w:rPr>
        <w:t>ПОРЯДОК</w:t>
      </w: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6CF8">
        <w:rPr>
          <w:rFonts w:ascii="Times New Roman" w:hAnsi="Times New Roman" w:cs="Times New Roman"/>
          <w:sz w:val="28"/>
          <w:szCs w:val="28"/>
        </w:rPr>
        <w:t>ОПРЕДЕЛЕНИЯ ОБЪЕМА И ПРЕДОСТАВЛЕНИЯ ИЗ ОБЛАСТНОГО БЮДЖЕТАЛЕНИНГРАДСКОЙ ОБЛАСТИ СУБСИДИЙ НЕКОММЕРЧЕСКИМ ОРГАНИЗАЦИЯМ,</w:t>
      </w:r>
      <w:proofErr w:type="gramEnd"/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6CF8"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(МУНИЦИПАЛЬНЫМИ)</w:t>
      </w:r>
      <w:proofErr w:type="gramEnd"/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УЧРЕЖДЕНИЯМИ, НА РЕАЛИЗАЦИЮ ПРОЕКТОВ, НАПРАВЛЕННЫХ</w:t>
      </w: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НА ФОРМИРОВАНИЕ КОМФОРТНОЙ ТУРИСТСКОЙ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CF8">
        <w:rPr>
          <w:rFonts w:ascii="Times New Roman" w:hAnsi="Times New Roman" w:cs="Times New Roman"/>
          <w:sz w:val="28"/>
          <w:szCs w:val="28"/>
        </w:rPr>
        <w:t>ЛЕНИНГРАДСКОЙ ОБЛАСТИ В РАМКАХ ГОСУДАРСТВЕННОЙ ПРОГРАММЫ</w:t>
      </w: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ЛЕНИНГРАДСКОЙ ОБЛАСТИ "РАЗВИТИЕ КУЛЬТУРЫ</w:t>
      </w: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В ЛЕНИНГРАДСКОЙ ОБЛАСТИ"</w:t>
      </w:r>
    </w:p>
    <w:p w:rsidR="00AD6CF8" w:rsidRPr="00AD6CF8" w:rsidRDefault="00AD6CF8" w:rsidP="00AD6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порядок определения объема и условий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в рамках подпрограммы "Развитие внутреннего и въездного туризма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Ленинградской области" государственной программы Ленинградской области "Развитие культуры в Ленинградской области" (далее - субсидии, проекты).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30"/>
      <w:bookmarkEnd w:id="2"/>
      <w:r w:rsidRPr="00AD6CF8">
        <w:rPr>
          <w:rFonts w:ascii="Times New Roman" w:hAnsi="Times New Roman" w:cs="Times New Roman"/>
          <w:sz w:val="28"/>
          <w:szCs w:val="28"/>
        </w:rPr>
        <w:t>1.2. Субсидии предоставляются в целях финансового обеспечения затрат на реализацию проектов по следующим направлениям: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а) развитие туристско-рекреационного комплекса Ленинградской области;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б) повышение качества туристских услуг и кадрового потенциала сферы туризма в Ленинградской области;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в) продвижение туристского продукта Ленинградской области на мировом и внутреннем туристских рынках;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lastRenderedPageBreak/>
        <w:t>г) организация и проведение научных, маркетинговых и информационно-статистических исследований в сфере туризма.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1.3. Главным распорядителем средств субсидии является комитет Ленинградской области по туризму (далее - комитет).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36"/>
      <w:bookmarkEnd w:id="3"/>
      <w:r w:rsidRPr="00AD6CF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 xml:space="preserve">Категории получателей субсидии: некоммерческие организации, зарегистрированные в установленном порядке на территории Ленинградской области в качестве юридических лиц и состоящие на налоговом учете в территориальном органе федерального органа исполнительной власти, уполномоченного по контролю и надзору в сфере налогов и сборов, реализующие проекты, указанные в </w:t>
      </w:r>
      <w:hyperlink w:anchor="P613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37"/>
      <w:bookmarkEnd w:id="4"/>
      <w:r w:rsidRPr="00AD6CF8">
        <w:rPr>
          <w:rFonts w:ascii="Times New Roman" w:hAnsi="Times New Roman" w:cs="Times New Roman"/>
          <w:sz w:val="28"/>
          <w:szCs w:val="28"/>
        </w:rPr>
        <w:t>1.5. Критерии отбора получателей субсидии: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а) соответствие состава мероприятий проекта приоритетному направлению (направлениям) развития туризма в Ленинградской области согласно </w:t>
      </w:r>
      <w:hyperlink w:anchor="P613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пункту 1.2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б) наличие у участника конкурсного отбора опыта в реализации мероприятий, предусмотренных проектом, а именно реализация аналогичных проектов в заявленной сфере в течение трех лет, предшествовавших дате подачи заявок на участие в конкурсном отборе;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в) соответствие затрат на осуществление проекта и планируемых результатов его реализации;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г) достижимость поставленных в проекте целей, возможность реализации мероприятий проекта;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д) наличие у участника конкурсного отбора необходимых для целей предоставления субсидии материально-технических и кадровых ресурсов;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е) объем внебюджетного </w:t>
      </w:r>
      <w:proofErr w:type="spellStart"/>
      <w:r w:rsidRPr="00AD6C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D6CF8">
        <w:rPr>
          <w:rFonts w:ascii="Times New Roman" w:hAnsi="Times New Roman" w:cs="Times New Roman"/>
          <w:sz w:val="28"/>
          <w:szCs w:val="28"/>
        </w:rPr>
        <w:t xml:space="preserve"> проекта (проц. от общей суммы расходов на реализацию проекта).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2.1. Субсидии предоставляются по результатам конкурсного отбора.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2.2. Информация о проведении конкурсного отбора размещается на официальном сайте комитета в информационно-телекоммуникационной сети "Интернет" с указанием сроков подачи заявок на участие в конкурсном отборе (далее - заявка) в течение семи рабочих дней со дня принятия комитетом решения о предоставлении субсидий в текущем финансовом году, но не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чем за три месяца до проведения конкурсного отбора.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2.3. Срок представления заявок составляет не менее 20 календарных дней со дня размещения информации о проведении конкурсного отбора.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50"/>
      <w:bookmarkEnd w:id="5"/>
      <w:r w:rsidRPr="00AD6CF8">
        <w:rPr>
          <w:rFonts w:ascii="Times New Roman" w:hAnsi="Times New Roman" w:cs="Times New Roman"/>
          <w:sz w:val="28"/>
          <w:szCs w:val="28"/>
        </w:rPr>
        <w:t>2.4. Для получения субсидии некоммерческая организация представляет в комитет следующие документы: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а) заявку на предоставление субсидии по форме, утвержденной правовым актом комитета;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lastRenderedPageBreak/>
        <w:t>б) нотариально заверенную копию устава получателя субсидии;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53"/>
      <w:bookmarkEnd w:id="6"/>
      <w:r w:rsidRPr="00AD6CF8">
        <w:rPr>
          <w:rFonts w:ascii="Times New Roman" w:hAnsi="Times New Roman" w:cs="Times New Roman"/>
          <w:sz w:val="28"/>
          <w:szCs w:val="28"/>
        </w:rPr>
        <w:t>в) копию свидетельства о государственной регистрации некоммерческой организации;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г) выписку из Единого государственного реестра юридических лиц, сформированную не ранее чем за 30 календарных дней, предшествующих дате подачи заявки;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55"/>
      <w:bookmarkEnd w:id="7"/>
      <w:r w:rsidRPr="00AD6CF8">
        <w:rPr>
          <w:rFonts w:ascii="Times New Roman" w:hAnsi="Times New Roman" w:cs="Times New Roman"/>
          <w:sz w:val="28"/>
          <w:szCs w:val="28"/>
        </w:rPr>
        <w:t>д) копию свидетельства о постановке на налоговый учет некоммерческой организации;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е) справку из территориального органа федерального органа исполнительной власти, уполномоченного по контролю и надзору в сфере налогов и сборов, об отсутствии просроченной задолженности по уплате налогов и сборов в консолидированный бюджет Ленинградской области, выданную не ранее чем за 30 календарных дней, предшествующих дате подачи заявки;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ж) справки из территориальных внебюджетных фондов об отсутствии просроченной задолженности по обязательным платежам, выданные не ранее чем за 30 календарных дней, предшествующих дате подачи заявки;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з) справку об отсутствии задолженности перед работниками по заработной плате, заверенную подписями руководителя и главного бухгалтера;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и) справку о среднемесячной заработной плате работников, заверенную подписями руководителя и главного бухгалтера;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60"/>
      <w:bookmarkEnd w:id="8"/>
      <w:r w:rsidRPr="00AD6CF8">
        <w:rPr>
          <w:rFonts w:ascii="Times New Roman" w:hAnsi="Times New Roman" w:cs="Times New Roman"/>
          <w:sz w:val="28"/>
          <w:szCs w:val="28"/>
        </w:rPr>
        <w:t>к) копию документа, подтверждающего назначение на должность руководителя некоммерческой организации;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л) презентацию проекта с кратким описанием, включая информацию о целях, задачах, расчетах, ожидаемом результате от реализации проекта.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CF8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6153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55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"д"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6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"к"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пункта, заверяются подписью руководителя и печатью некоммерческой организации (при наличии) в установленном порядке.</w:t>
      </w:r>
      <w:proofErr w:type="gramEnd"/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2.5. Рассмотрение, оценка заявок и прилагаемых к ним документов осуществляется членами экспертного совета по отбору некоммерческих организаций для предоставления субсидий (далее - совет) в срок не позднее 15 рабочих дней со дня окончания срока приема заявок. Порядок работы совета и персональный состав совета утверждаются правовым актом комитета.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2.6. Конкурсный отбор осуществляется путем рассмотрения представленных заявок и прилагаемых к ним документов на предмет соответствия требованиям, определенным </w:t>
      </w:r>
      <w:hyperlink w:anchor="P615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Порядка, оценки некоммерческих организаций на предмет соответствия требованиям, установленным </w:t>
      </w:r>
      <w:hyperlink w:anchor="P622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Порядка, и представленных проектов в составе заявки по критериям, указанным в </w:t>
      </w:r>
      <w:hyperlink w:anchor="P6137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lastRenderedPageBreak/>
        <w:t>2.7. Оценка заявок осуществляется в два этапа:</w:t>
      </w:r>
    </w:p>
    <w:p w:rsidR="00AD6CF8" w:rsidRPr="00AD6CF8" w:rsidRDefault="00AD6CF8" w:rsidP="00AD6CF8">
      <w:pPr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2.7.1. На первом этапе осуществляется проверка заявок на предмет соответствия требованиям, установленным </w:t>
      </w:r>
      <w:hyperlink w:anchor="P6136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 и наличие документов, установленных </w:t>
      </w:r>
      <w:hyperlink w:anchor="P615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Порядка. Основанием для отклонения советом заявки является представление документов не в полном объеме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>или) документов, не соответствующих требованиям настоящего Порядка.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2.7.2. На втором этапе рассмотрение заявок проводится советом в форме презентации, в рамках которой участником конкурсного отбора разъясняются цели, задачи, эффективность, актуальность проекта, целевые группы, на которые направлен проект, планируемые мероприятия, ожидаемые результаты от реализации проекта, а также ресурсное обеспечение проекта (имеющиеся кадровые, материальные и технические ресурсы и объем запрашиваемых средств). После окончания презентации члены совета могут задать дополнительные вопросы участникам конкурсного отбора в части представляемых проектов.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По окончании процедуры проведения презентаций заявок члены совета осуществляют оценку представленных проектов в составе заявки по </w:t>
      </w:r>
      <w:hyperlink w:anchor="P6175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критериям 1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93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Pr="00AD6CF8">
        <w:rPr>
          <w:rFonts w:ascii="Times New Roman" w:hAnsi="Times New Roman" w:cs="Times New Roman"/>
          <w:sz w:val="28"/>
          <w:szCs w:val="28"/>
        </w:rPr>
        <w:t>, указанным в пункте 2.7.3 настоящего Порядка, и заполняют оценочные листы. По итогам оценки вычисляется итоговый средний балл каждой заявки в следующем порядке: баллы суммируются, их сумма делится на количество присутствующих на заседании членов совета.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На основе полученных результатов совет формирует рейтинговый список претендентов на получение субсидии. Участник конкурсного отбора, получивший наибольшее количество баллов, получает более высокий рейтинговый номер (наименьший порядковый номер в списке).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2.7.3. Представленные на конкурс заявки (проекты) оцениваются советом в баллах по следующим критериям: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AD6CF8" w:rsidRPr="00AD6CF8" w:rsidTr="00E50214">
        <w:tc>
          <w:tcPr>
            <w:tcW w:w="510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9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891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D6CF8" w:rsidRPr="00AD6CF8" w:rsidTr="00E50214">
        <w:tc>
          <w:tcPr>
            <w:tcW w:w="510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6175"/>
            <w:bookmarkEnd w:id="9"/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состава мероприятий проекта приоритетному направлению (направлениям) развития туризма в Ленинградской области согласно </w:t>
            </w:r>
            <w:hyperlink w:anchor="P6130" w:history="1">
              <w:r w:rsidRPr="00AD6C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пункту 1.2</w:t>
              </w:r>
            </w:hyperlink>
            <w:r w:rsidRPr="00AD6CF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</w:t>
            </w:r>
          </w:p>
        </w:tc>
        <w:tc>
          <w:tcPr>
            <w:tcW w:w="2891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От 0 до 30 баллов</w:t>
            </w:r>
          </w:p>
        </w:tc>
      </w:tr>
      <w:tr w:rsidR="00AD6CF8" w:rsidRPr="00AD6CF8" w:rsidTr="00E50214">
        <w:tc>
          <w:tcPr>
            <w:tcW w:w="510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участника конкурсного отбора опыта в реализации мероприятий, предусмотренных проектом, а именно </w:t>
            </w:r>
            <w:r w:rsidRPr="00AD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аналогичных проектов в заявленной сфере в течение трех лет, предшествовавших дате подачи заявок на участие в конкурсном отборе</w:t>
            </w:r>
          </w:p>
        </w:tc>
        <w:tc>
          <w:tcPr>
            <w:tcW w:w="2891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проектов - 0 баллов;</w:t>
            </w:r>
          </w:p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1 проект - 10 баллов;</w:t>
            </w:r>
          </w:p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2 проекта - 15 баллов;</w:t>
            </w:r>
          </w:p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проекта и более проектов - 25 баллов</w:t>
            </w:r>
          </w:p>
        </w:tc>
      </w:tr>
      <w:tr w:rsidR="00AD6CF8" w:rsidRPr="00AD6CF8" w:rsidTr="00E50214">
        <w:tc>
          <w:tcPr>
            <w:tcW w:w="510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69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Соответствие затрат на осуществление проекта и планируемых результатов его реализации</w:t>
            </w:r>
          </w:p>
        </w:tc>
        <w:tc>
          <w:tcPr>
            <w:tcW w:w="2891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от 0 до 15 баллов</w:t>
            </w:r>
          </w:p>
        </w:tc>
      </w:tr>
      <w:tr w:rsidR="00AD6CF8" w:rsidRPr="00AD6CF8" w:rsidTr="00E50214">
        <w:tc>
          <w:tcPr>
            <w:tcW w:w="510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Достижимость поставленных в проекте целей, возможность реализации мероприятий проекта</w:t>
            </w:r>
          </w:p>
        </w:tc>
        <w:tc>
          <w:tcPr>
            <w:tcW w:w="2891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AD6CF8" w:rsidRPr="00AD6CF8" w:rsidTr="00E50214">
        <w:tc>
          <w:tcPr>
            <w:tcW w:w="510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конкурсного отбора необходимых для целей предоставления субсидии материально-технических и кадровых ресурсов</w:t>
            </w:r>
          </w:p>
        </w:tc>
        <w:tc>
          <w:tcPr>
            <w:tcW w:w="2891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AD6CF8" w:rsidRPr="00AD6CF8" w:rsidTr="00E50214">
        <w:tc>
          <w:tcPr>
            <w:tcW w:w="510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6193"/>
            <w:bookmarkEnd w:id="10"/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9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 xml:space="preserve">Объем внебюджетного </w:t>
            </w:r>
            <w:proofErr w:type="spellStart"/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AD6CF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(проц. от общей суммы расходов на реализацию проекта)</w:t>
            </w:r>
          </w:p>
        </w:tc>
        <w:tc>
          <w:tcPr>
            <w:tcW w:w="2891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0 проц. - 0 баллов;</w:t>
            </w:r>
          </w:p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1-9 проц. - 3 балла;</w:t>
            </w:r>
          </w:p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10-20 проц. - 5 баллов;</w:t>
            </w:r>
          </w:p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более 20 проц. - 10 баллов</w:t>
            </w:r>
          </w:p>
        </w:tc>
      </w:tr>
    </w:tbl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2.7.4. Решение совета принимается на основании рейтинга проектов (среднее значение суммарного результата оценки членов экспертного совета) и оформляется протоколом.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2.7.5. Основаниями для отказа в предоставлении субсидии являются: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</w:t>
      </w:r>
      <w:hyperlink w:anchor="P615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б) недостоверность представленной получателем субсидии информации;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в) несоответствие получателя субсидии требованиям, указанным в </w:t>
      </w:r>
      <w:hyperlink w:anchor="P622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г) представление заявки и документов после окончания установленного срока приема заявок.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2.8. Протокол заседания совета с информацией о получателях субсидии размещается комитетом на официальном сайте комитета в информационно-телекоммуникационной сети "Интернет" в течение пяти рабочих дней со дня подписания.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207"/>
      <w:bookmarkEnd w:id="11"/>
      <w:r w:rsidRPr="00AD6CF8">
        <w:rPr>
          <w:rFonts w:ascii="Times New Roman" w:hAnsi="Times New Roman" w:cs="Times New Roman"/>
          <w:sz w:val="28"/>
          <w:szCs w:val="28"/>
        </w:rPr>
        <w:lastRenderedPageBreak/>
        <w:t>2.9. В течение 10 рабочих дней со дня подписания протокола заседания совета комитет издает правовой акт об утверждении списка победителей конкурсного отбора и размерах предоставляемых субсидий.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2.10. В течение трех рабочих дней после издания правового акта комитета, указанного в </w:t>
      </w:r>
      <w:hyperlink w:anchor="P6207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посредством электронной почты уведомляет победителей конкурсного отбора о необходимости заключения соглашения о предоставлении субсидии (далее - соглашение), а претендентов на получение субсидии - об отказе в предоставлении субсидии с указанием причин отказа.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2.11. Размер субсидии вычисляется по следующей формуле: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CF8">
        <w:rPr>
          <w:rFonts w:ascii="Times New Roman" w:hAnsi="Times New Roman" w:cs="Times New Roman"/>
          <w:sz w:val="28"/>
          <w:szCs w:val="28"/>
        </w:rPr>
        <w:t>Рсуб</w:t>
      </w:r>
      <w:proofErr w:type="spellEnd"/>
      <w:r w:rsidRPr="00AD6CF8">
        <w:rPr>
          <w:rFonts w:ascii="Times New Roman" w:hAnsi="Times New Roman" w:cs="Times New Roman"/>
          <w:sz w:val="28"/>
          <w:szCs w:val="28"/>
        </w:rPr>
        <w:t>. = С x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где: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CF8">
        <w:rPr>
          <w:rFonts w:ascii="Times New Roman" w:hAnsi="Times New Roman" w:cs="Times New Roman"/>
          <w:sz w:val="28"/>
          <w:szCs w:val="28"/>
        </w:rPr>
        <w:t>Рсуб</w:t>
      </w:r>
      <w:proofErr w:type="spellEnd"/>
      <w:r w:rsidRPr="00AD6CF8">
        <w:rPr>
          <w:rFonts w:ascii="Times New Roman" w:hAnsi="Times New Roman" w:cs="Times New Roman"/>
          <w:sz w:val="28"/>
          <w:szCs w:val="28"/>
        </w:rPr>
        <w:t>. - размер субсидии, предоставляемой победителю конкурсного отбора;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- стоимость заявки (проекта), заявленная победителем конкурсного отбора за счет бюджета Ленинградской области;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C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- среднее значение суммарного результата оценки проекта (балл);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100 - максимальное количество оценочных баллов.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2.12. Соглашение заключается комитетом в течение 10 рабочих дней со дня издания правового акта комитета о победителях конкурсного отбора в соответствии с типовой формой, утвержденной Комитетом финансов Ленинградской области.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220"/>
      <w:bookmarkEnd w:id="12"/>
      <w:r w:rsidRPr="00AD6CF8">
        <w:rPr>
          <w:rFonts w:ascii="Times New Roman" w:hAnsi="Times New Roman" w:cs="Times New Roman"/>
          <w:sz w:val="28"/>
          <w:szCs w:val="28"/>
        </w:rPr>
        <w:t>2.13. Право на получение субсидии имеют некоммерческие организации, которые на дату подачи заявок соответствуют следующим требованиям: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уставная деятельность получателя субсидии направлена на развитие туристско-рекреационного комплекса Ленинградской области, продвижение туристского </w:t>
      </w:r>
      <w:r w:rsidRPr="00AD6CF8">
        <w:rPr>
          <w:rFonts w:ascii="Times New Roman" w:hAnsi="Times New Roman" w:cs="Times New Roman"/>
          <w:sz w:val="28"/>
          <w:szCs w:val="28"/>
        </w:rPr>
        <w:lastRenderedPageBreak/>
        <w:t>продукта Ленинградской области, повышение качества туристских услуг и кадрового потенциала сферы туризма;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задолженность перед работниками по заработной плате;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заработная плата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2.14. Субсидии предоставляются при условии заключения между комитетом и получателем субсидии соглашения, предусматривающего в том числе: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целевые показатели результативности предоставления субсидии;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получателя субсидии по представлению главному распорядителю бюджетных сре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>ана мероприятий ("дорожной карты") по достижению целевых показателей результативности предоставления субсидии;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получателя субсидии по достижению целевых показателей результативности предоставления субсидии, указанных в соглашении;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получателя субсидии по организации учета и представлению отчетности о достижении целевых показателей результативности предоставления субсидии;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положение об обязательной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получателем субсидии условий, целей и порядка предоставления субсидий;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главного распорядителя бюджетных средств по размещению отчетности о достижении целевых показателей результативности предоставления субсидий на официальном сайте Администрации Ленинградской области в информационно-телекоммуникационной сети "Интернет";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получателя субсидии по возврату предоставленных сре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>учае установления по итогам проверок, проведенных главным распорядителем (распорядителем) бюджетных средств, а также органом государственного финансового контроля, факта нарушения условий, и обязательств, определенных соответствующим порядком предоставления субсидий и заключенным соглашением;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lastRenderedPageBreak/>
        <w:t>согласие получателя субсидии на осуществление главным распорядителем (распорядителем) бюджетных средств, предоставляющим субсидию,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2.15.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обязательств, утвержденных главному распорядителю средств областного бюджета Ленинградской области на соответствующие цели.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2.16. Перечисление субсидий осуществляется на расчетные счета, открытые в подразделениях расчетной сети Центрального банка Российской Федерации или кредитных организациях получателем субсидии, в соответствии с соглашением и в течение 10 рабочих дней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Получатели субсидий ежеквартально не позднее 5-го рабочего дня месяца, следующего за отчетным периодом, представляют в комитет отчет о достижении целевых показателей результативности предоставления субсидии. Форма представления отчета устанавливается соглашением.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4.1. Комитет, а также орган государственного финансового контроля осуществляют проверки соблюдения условий, целей и порядка предоставления субсидий их получателями при условии согласия получателей субсидий на осуществление таких проверок.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комитетом.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4.3. В случае установления по итогам проверок, проведенных главным распорядителем средств областного бюджета Ленинградской области, органом государственного финансового контроля Ленинградской области, фактов нарушения условий, целей и порядка предоставления субсидий получателями </w:t>
      </w:r>
      <w:r w:rsidRPr="00AD6CF8">
        <w:rPr>
          <w:rFonts w:ascii="Times New Roman" w:hAnsi="Times New Roman" w:cs="Times New Roman"/>
          <w:sz w:val="28"/>
          <w:szCs w:val="28"/>
        </w:rPr>
        <w:lastRenderedPageBreak/>
        <w:t xml:space="preserve">субсидий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spellStart"/>
      <w:r w:rsidRPr="00AD6CF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D6CF8">
        <w:rPr>
          <w:rFonts w:ascii="Times New Roman" w:hAnsi="Times New Roman" w:cs="Times New Roman"/>
          <w:sz w:val="28"/>
          <w:szCs w:val="28"/>
        </w:rPr>
        <w:t xml:space="preserve"> целевых показателей результативности предоставления субсидий, получатели субсидий обязаны в течение 30 календарных дней со дня получения соответствующего письменного требования комитета или органа государственного финансового контроля осуществить возврат средств в областной бюджет Ленинградской области в добровольном порядке.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E68" w:rsidRPr="00AD6CF8" w:rsidRDefault="00080E6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0E68" w:rsidRPr="00AD6CF8" w:rsidSect="002F4E2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F8"/>
    <w:rsid w:val="00080E68"/>
    <w:rsid w:val="00AD6CF8"/>
    <w:rsid w:val="00D6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2</cp:revision>
  <dcterms:created xsi:type="dcterms:W3CDTF">2018-04-05T12:52:00Z</dcterms:created>
  <dcterms:modified xsi:type="dcterms:W3CDTF">2018-04-05T13:24:00Z</dcterms:modified>
</cp:coreProperties>
</file>